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仿宋" w:hAnsi="仿宋" w:eastAsia="仿宋"/>
          <w:sz w:val="28"/>
          <w:szCs w:val="28"/>
          <w:lang w:val="en-US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脚下有陶土 手中生万物</w:t>
      </w:r>
    </w:p>
    <w:p>
      <w:pPr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----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三峡人家研学</w:t>
      </w:r>
      <w:r>
        <w:rPr>
          <w:rFonts w:ascii="仿宋" w:hAnsi="仿宋" w:eastAsia="仿宋"/>
          <w:sz w:val="28"/>
          <w:szCs w:val="28"/>
        </w:rPr>
        <w:t>基地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ascii="仿宋" w:hAnsi="仿宋" w:eastAsia="仿宋"/>
          <w:b/>
          <w:sz w:val="28"/>
          <w:szCs w:val="28"/>
        </w:rPr>
        <w:t>一</w:t>
      </w:r>
      <w:r>
        <w:rPr>
          <w:rFonts w:hint="eastAsia" w:ascii="仿宋" w:hAnsi="仿宋" w:eastAsia="仿宋"/>
          <w:b/>
          <w:sz w:val="28"/>
          <w:szCs w:val="28"/>
        </w:rPr>
        <w:t>、</w:t>
      </w:r>
      <w:r>
        <w:rPr>
          <w:rFonts w:ascii="仿宋" w:hAnsi="仿宋" w:eastAsia="仿宋"/>
          <w:b/>
          <w:sz w:val="28"/>
          <w:szCs w:val="28"/>
        </w:rPr>
        <w:t>课程名称</w:t>
      </w:r>
      <w:r>
        <w:rPr>
          <w:rFonts w:hint="eastAsia" w:ascii="仿宋" w:hAnsi="仿宋" w:eastAsia="仿宋"/>
          <w:b/>
          <w:sz w:val="28"/>
          <w:szCs w:val="28"/>
        </w:rPr>
        <w:t>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脚下有陶土 手中生万物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/>
          <w:sz w:val="28"/>
          <w:szCs w:val="28"/>
        </w:rPr>
      </w:pPr>
      <w:r>
        <w:rPr>
          <w:rFonts w:ascii="仿宋" w:hAnsi="仿宋" w:eastAsia="仿宋"/>
          <w:b/>
          <w:sz w:val="28"/>
          <w:szCs w:val="28"/>
        </w:rPr>
        <w:t>二</w:t>
      </w:r>
      <w:r>
        <w:rPr>
          <w:rFonts w:hint="eastAsia" w:ascii="仿宋" w:hAnsi="仿宋" w:eastAsia="仿宋"/>
          <w:b/>
          <w:sz w:val="28"/>
          <w:szCs w:val="28"/>
        </w:rPr>
        <w:t>、</w:t>
      </w:r>
      <w:r>
        <w:rPr>
          <w:rFonts w:ascii="仿宋" w:hAnsi="仿宋" w:eastAsia="仿宋"/>
          <w:b/>
          <w:sz w:val="28"/>
          <w:szCs w:val="28"/>
        </w:rPr>
        <w:t>课程内容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巴人发现了盐泉后，前期直接开采地表盐层，后期制作陶器盛装晒盐、煮盐，陶器的使用使得巴人的生产力得到大幅提升。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仿宋" w:hAnsi="仿宋" w:eastAsia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学生们在三峡人家研学基地了解陶器对古人生产、生活的重要性。学生们在制陶艺人的带领下，学习制陶技艺，学会基本技术后，可以发挥自己的想象力，创造独一无二的陶艺品。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仿宋" w:hAnsi="仿宋" w:eastAsia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重点：陶器的历史以及重要性。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仿宋" w:hAnsi="仿宋" w:eastAsia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难点：制陶需要脑眼手协调配合，力度把握要精准。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/>
          <w:sz w:val="28"/>
          <w:szCs w:val="28"/>
        </w:rPr>
      </w:pPr>
      <w:r>
        <w:rPr>
          <w:rFonts w:ascii="仿宋" w:hAnsi="仿宋" w:eastAsia="仿宋"/>
          <w:b/>
          <w:sz w:val="28"/>
          <w:szCs w:val="28"/>
        </w:rPr>
        <w:t>课程目标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  <w:t>价值认同：大约在距今15000年左右的新石器时代，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华夏大地上的人</w:t>
      </w:r>
      <w:r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  <w:t>就已经学会了手工制陶，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陶器在人们的生产、生活中发挥了重要的作用。能否制作陶器也是判断一个文明进化程度的标志。全球很多考古发现的古代文明，都不约而同的利用陶土制作陶器。我们人类虽然起源地域不同，但文明发展却又如此的相似，如今国家提倡的人类命运共同体更强化了这一理念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  <w:t>责任担当：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科技创新是第一生产力，随着生产工具的进步，人类经历了石器时代、铜器时代、铁器时代、蒸汽时代、电气时代、信息时代。每一次文明大的跨越都伴随着科技的进步，生产力的提高。同学们要努力学习，进行科技创新。只有保持科技的领先，中华文明才能屹立世界民族之林，才能自立自强，不受外国敌对势力的打压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  <w:t>问题解决：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为什么陶土可以制作成陶器？陶器的作用有哪些？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/>
          <w:sz w:val="28"/>
          <w:szCs w:val="28"/>
          <w:lang w:eastAsia="zh-CN"/>
        </w:rPr>
        <w:t>创意物化：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陶器制作虽然千篇一律，但陶器的制式、花纹却体现了一个名族的风格。同学们通过自己的创意，制作属于自己独一无二的陶器。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四、课程时长：</w:t>
      </w:r>
      <w:r>
        <w:rPr>
          <w:rFonts w:hint="eastAsia" w:ascii="仿宋" w:hAnsi="仿宋" w:eastAsia="仿宋"/>
          <w:b w:val="0"/>
          <w:bCs/>
          <w:sz w:val="28"/>
          <w:szCs w:val="28"/>
        </w:rPr>
        <w:t>1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b w:val="0"/>
          <w:bCs/>
          <w:sz w:val="28"/>
          <w:szCs w:val="28"/>
        </w:rPr>
        <w:t>0分钟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五、适合学段：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初、高中段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六、研学地点：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巴王寨陶艺馆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 w:val="0"/>
          <w:bCs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七、配备师资：</w:t>
      </w:r>
      <w:r>
        <w:rPr>
          <w:rFonts w:hint="eastAsia" w:ascii="仿宋" w:hAnsi="仿宋" w:eastAsia="仿宋"/>
          <w:b w:val="0"/>
          <w:bCs/>
          <w:sz w:val="28"/>
          <w:szCs w:val="28"/>
        </w:rPr>
        <w:t>每班配置1-2名研学导师、1名安全员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八、接待规模：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九</w:t>
      </w:r>
      <w:r>
        <w:rPr>
          <w:rFonts w:hint="eastAsia" w:ascii="仿宋" w:hAnsi="仿宋" w:eastAsia="仿宋"/>
          <w:b/>
          <w:sz w:val="28"/>
          <w:szCs w:val="28"/>
        </w:rPr>
        <w:t>、研学用具：</w:t>
      </w:r>
      <w:r>
        <w:rPr>
          <w:rFonts w:hint="eastAsia" w:ascii="仿宋" w:hAnsi="仿宋" w:eastAsia="仿宋"/>
          <w:b w:val="0"/>
          <w:bCs/>
          <w:sz w:val="28"/>
          <w:szCs w:val="28"/>
          <w:lang w:val="en-US" w:eastAsia="zh-CN"/>
        </w:rPr>
        <w:t>制陶工作台，陶土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十</w:t>
      </w:r>
      <w:r>
        <w:rPr>
          <w:rFonts w:hint="eastAsia" w:ascii="仿宋" w:hAnsi="仿宋" w:eastAsia="仿宋"/>
          <w:b/>
          <w:sz w:val="28"/>
          <w:szCs w:val="28"/>
        </w:rPr>
        <w:t>、研学流程：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/>
          <w:b w:val="0"/>
          <w:bCs w:val="0"/>
          <w:sz w:val="28"/>
          <w:szCs w:val="28"/>
        </w:rPr>
        <w:t>课程知识点导入：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drawing>
          <wp:inline distT="0" distB="0" distL="114300" distR="114300">
            <wp:extent cx="5266690" cy="3354705"/>
            <wp:effectExtent l="0" t="0" r="10160" b="17145"/>
            <wp:docPr id="2" name="图片 2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timg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20分钟</w:t>
      </w:r>
      <w:r>
        <w:rPr>
          <w:rFonts w:hint="eastAsia" w:ascii="仿宋" w:hAnsi="仿宋" w:eastAsia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中华文明会使用火之后，也许是机缘巧合，发现黏土在火中会变硬塑形，于是开启了陶艺之路，最开始是制作锅、碗、罐、瓶等生产生活的必须品。随着制陶技艺的提升，人们开始烧制各种形制、各种颜色的陶器，并在上面装饰图形、花纹甚至文字，陶器渐渐离开了人们的生活，成为装饰品或者礼器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黏土内含多种元素，其中有的加热可以变硬，有些加热会融化填补空隙，有些加热会变色，有些加热会变成更高端的瓷器。中国的英文名称CHINA就是瓷器的意思。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 w:val="0"/>
          <w:sz w:val="28"/>
          <w:szCs w:val="28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/>
          <w:b w:val="0"/>
          <w:bCs w:val="0"/>
          <w:sz w:val="28"/>
          <w:szCs w:val="28"/>
        </w:rPr>
        <w:t>研学任务实践探究：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（15分钟）欣赏陶艺作品，听陶艺师傅介绍陶艺制作的要点和注意事项。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bCs/>
          <w:sz w:val="28"/>
          <w:szCs w:val="28"/>
        </w:rPr>
        <w:drawing>
          <wp:inline distT="0" distB="0" distL="114300" distR="114300">
            <wp:extent cx="5255895" cy="3495040"/>
            <wp:effectExtent l="0" t="0" r="1905" b="10160"/>
            <wp:docPr id="9" name="图片 17" descr="82ad298bd9a2391dc11de65adbc76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 descr="82ad298bd9a2391dc11de65adbc76b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（30分钟）学生分组动手试着制作，按照陶艺师傅布置的任务，做出对应的形状。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（15分钟）学生们休息和上洗手间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/>
          <w:sz w:val="28"/>
          <w:szCs w:val="28"/>
        </w:rPr>
        <w:t>研学成果展示：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3" name="图片 3" descr="微信图片_20200920103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0092010381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（40分钟）学生分组构思陶器形制，并着手制作，做完后大家一起点评、总结。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/>
          <w:sz w:val="28"/>
          <w:szCs w:val="28"/>
        </w:rPr>
        <w:t>研学效果评价：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（10分钟）听课是否认真，参与活动是否积极，陶艺是否熟练，制作的陶器是否有创意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十一、</w:t>
      </w:r>
      <w:r>
        <w:rPr>
          <w:rFonts w:ascii="仿宋" w:hAnsi="仿宋" w:eastAsia="仿宋"/>
          <w:b/>
          <w:sz w:val="28"/>
          <w:szCs w:val="28"/>
        </w:rPr>
        <w:t>研学评价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widowControl w:val="0"/>
        <w:numPr>
          <w:ilvl w:val="1"/>
          <w:numId w:val="3"/>
        </w:numPr>
        <w:spacing w:after="0" w:line="360" w:lineRule="auto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学生评价</w:t>
      </w:r>
    </w:p>
    <w:p>
      <w:pPr>
        <w:widowControl w:val="0"/>
        <w:spacing w:after="0" w:line="360" w:lineRule="auto"/>
        <w:ind w:firstLine="422" w:firstLineChars="200"/>
        <w:jc w:val="center"/>
        <w:rPr>
          <w:rFonts w:ascii="仿宋" w:hAnsi="仿宋" w:eastAsia="仿宋" w:cs="宋体"/>
          <w:b/>
          <w:bCs/>
          <w:color w:val="000000"/>
          <w:szCs w:val="21"/>
        </w:rPr>
      </w:pPr>
      <w:r>
        <w:rPr>
          <w:rFonts w:hint="eastAsia" w:ascii="仿宋" w:hAnsi="仿宋" w:eastAsia="仿宋" w:cs="宋体"/>
          <w:b/>
          <w:bCs/>
          <w:color w:val="000000"/>
          <w:szCs w:val="21"/>
        </w:rPr>
        <w:t>三峡人家研学基地研学课程教学评价表</w:t>
      </w:r>
    </w:p>
    <w:tbl>
      <w:tblPr>
        <w:tblStyle w:val="2"/>
        <w:tblW w:w="86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2363"/>
        <w:gridCol w:w="2385"/>
        <w:gridCol w:w="667"/>
        <w:gridCol w:w="663"/>
        <w:gridCol w:w="663"/>
        <w:gridCol w:w="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5998" w:type="dxa"/>
            <w:gridSpan w:val="3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学校：</w:t>
            </w:r>
          </w:p>
        </w:tc>
        <w:tc>
          <w:tcPr>
            <w:tcW w:w="2673" w:type="dxa"/>
            <w:gridSpan w:val="4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学生姓名：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3613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研学课程名称：</w:t>
            </w:r>
          </w:p>
        </w:tc>
        <w:tc>
          <w:tcPr>
            <w:tcW w:w="2385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研学时间：</w:t>
            </w:r>
          </w:p>
        </w:tc>
        <w:tc>
          <w:tcPr>
            <w:tcW w:w="2673" w:type="dxa"/>
            <w:gridSpan w:val="4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导师姓名：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指标</w:t>
            </w: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评分标准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自评</w:t>
            </w: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互评</w:t>
            </w: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师评</w:t>
            </w:r>
          </w:p>
        </w:tc>
        <w:tc>
          <w:tcPr>
            <w:tcW w:w="680" w:type="dxa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综合等级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课堂表现</w:t>
            </w: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积极认领任务，积极思考、主动发言，勇于实践、敢于创新，发挥特长、团结合作。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主动关心和帮助同学，团队意识强，合作项目积极献言献策，并协助大家一起完成任务。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遵守课堂纪律，自觉服从研学导师的管理，听从指挥，维护大局、能协助老师管理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态度认真，准备充分，积极参与课堂活动，主动完成研学任务，有成果收获。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文明礼仪</w:t>
            </w: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乘车礼仪：有序上下车、不疯赶打闹、不窜座位、不乱扔废弃物，主动参与活动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公共礼仪：公共场所能注重个人礼仪规范，文明用语，不大声喧哗，爱护卫生，保护环境，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学生礼仪：严于律己，乐于助人，能够始终保持良好的学生形象。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就餐礼仪：依次就坐、不敲打碗筷、不挑不抢、吃饭不语、光盘行动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安全意识</w:t>
            </w: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乘车安全：系好安全带、不随意脱离座位、不将头手伸出车外、熟悉安全设施设备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课堂安全：有序参与各项研学实践活动，正确使用教学设备和设施，不伤及自己或他人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就餐安全：依次排队就餐、注意防滑、防烫、防明火、禁止在非正规经营点购买食品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景点安全：排队入园、文明游览、不脱离团队、听从导师安排、主动远离危险源、风险意识强、帮助同学提高安全意识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szCs w:val="21"/>
              </w:rPr>
              <w:t>学习成果</w:t>
            </w: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探究成果：认真完成研学课程布置的任务，认真收集学习资料和完成研学手册中拓展延伸的项目，能在研学中发现新问题。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学习效果：参与小组活动分享，形成学习记录。分享新颖、有创意，小组讨论及分享语言表达清晰、流畅，有自己见解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474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研学手册：认真完成研学手册，书写认真，记载完整。</w:t>
            </w:r>
          </w:p>
        </w:tc>
        <w:tc>
          <w:tcPr>
            <w:tcW w:w="667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6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  <w:tc>
          <w:tcPr>
            <w:tcW w:w="680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71" w:type="dxa"/>
            <w:gridSpan w:val="7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宋体"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szCs w:val="21"/>
              </w:rPr>
              <w:t>评价标准：A 优秀； B 良好； C 合作；D 待改进</w:t>
            </w:r>
          </w:p>
        </w:tc>
      </w:tr>
    </w:tbl>
    <w:p>
      <w:pPr>
        <w:widowControl w:val="0"/>
        <w:spacing w:after="0" w:line="360" w:lineRule="auto"/>
        <w:ind w:firstLine="422" w:firstLineChars="200"/>
        <w:rPr>
          <w:rFonts w:ascii="仿宋" w:hAnsi="仿宋" w:eastAsia="仿宋" w:cs="宋体"/>
          <w:b/>
          <w:bCs/>
          <w:color w:val="000000"/>
          <w:szCs w:val="21"/>
        </w:rPr>
      </w:pPr>
    </w:p>
    <w:p>
      <w:pPr>
        <w:widowControl w:val="0"/>
        <w:numPr>
          <w:ilvl w:val="1"/>
          <w:numId w:val="3"/>
        </w:numPr>
        <w:spacing w:after="0" w:line="360" w:lineRule="auto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基地评价</w:t>
      </w:r>
    </w:p>
    <w:p>
      <w:pPr>
        <w:widowControl w:val="0"/>
        <w:spacing w:after="0" w:line="360" w:lineRule="auto"/>
        <w:ind w:firstLine="422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color w:val="000000"/>
          <w:szCs w:val="21"/>
        </w:rPr>
        <w:t>三峡人家研学基地评价表</w:t>
      </w:r>
    </w:p>
    <w:tbl>
      <w:tblPr>
        <w:tblStyle w:val="2"/>
        <w:tblW w:w="10239" w:type="dxa"/>
        <w:tblInd w:w="-8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"/>
        <w:gridCol w:w="1012"/>
        <w:gridCol w:w="1749"/>
        <w:gridCol w:w="1830"/>
        <w:gridCol w:w="1773"/>
        <w:gridCol w:w="1716"/>
        <w:gridCol w:w="1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30" w:type="dxa"/>
            <w:gridSpan w:val="5"/>
            <w:vAlign w:val="center"/>
          </w:tcPr>
          <w:p>
            <w:pPr>
              <w:widowControl w:val="0"/>
              <w:spacing w:after="0"/>
              <w:ind w:right="-99" w:rightChars="-47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学校：</w:t>
            </w:r>
          </w:p>
        </w:tc>
        <w:tc>
          <w:tcPr>
            <w:tcW w:w="3409" w:type="dxa"/>
            <w:gridSpan w:val="2"/>
            <w:vAlign w:val="center"/>
          </w:tcPr>
          <w:p>
            <w:pPr>
              <w:widowControl w:val="0"/>
              <w:spacing w:after="0"/>
              <w:ind w:right="-99" w:rightChars="-47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研学时间：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30" w:type="dxa"/>
            <w:gridSpan w:val="5"/>
            <w:vAlign w:val="center"/>
          </w:tcPr>
          <w:p>
            <w:pPr>
              <w:widowControl w:val="0"/>
              <w:spacing w:after="0"/>
              <w:ind w:right="-99" w:rightChars="-47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研学课程名称：</w:t>
            </w:r>
          </w:p>
        </w:tc>
        <w:tc>
          <w:tcPr>
            <w:tcW w:w="3409" w:type="dxa"/>
            <w:gridSpan w:val="2"/>
            <w:vAlign w:val="center"/>
          </w:tcPr>
          <w:p>
            <w:pPr>
              <w:widowControl w:val="0"/>
              <w:spacing w:after="0"/>
              <w:ind w:right="-99" w:rightChars="-47"/>
              <w:rPr>
                <w:rFonts w:ascii="仿宋" w:hAnsi="仿宋" w:eastAsia="仿宋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szCs w:val="21"/>
              </w:rPr>
              <w:t>研学导师：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478" w:type="dxa"/>
            <w:gridSpan w:val="2"/>
            <w:vMerge w:val="restart"/>
            <w:vAlign w:val="center"/>
          </w:tcPr>
          <w:p>
            <w:pPr>
              <w:widowControl w:val="0"/>
              <w:spacing w:after="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</w:t>
            </w: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导师综合素质</w:t>
            </w: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研学线路特色</w:t>
            </w: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研学课程实施</w:t>
            </w: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基地硬件环境</w:t>
            </w: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研学安全保障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1478" w:type="dxa"/>
            <w:gridSpan w:val="2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综合素质高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文化知识储备丰富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较强的课堂掌控力</w:t>
            </w: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线路安排合理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研学资源丰富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独具宜昌特色</w:t>
            </w: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课程实施流畅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课程安排合理</w:t>
            </w: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基地硬件设施完备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研学环境舒适</w:t>
            </w: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安全设施完备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安全员配备合理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安全预案完善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66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生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</w:t>
            </w:r>
          </w:p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表</w:t>
            </w: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466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家长代表</w:t>
            </w: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466" w:type="dxa"/>
            <w:vMerge w:val="restart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老师代表</w:t>
            </w: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" w:type="dxa"/>
            <w:vMerge w:val="continue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12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749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830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7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716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6" w:hRule="atLeast"/>
        </w:trPr>
        <w:tc>
          <w:tcPr>
            <w:tcW w:w="147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详细意见</w:t>
            </w:r>
          </w:p>
        </w:tc>
        <w:tc>
          <w:tcPr>
            <w:tcW w:w="8761" w:type="dxa"/>
            <w:gridSpan w:val="5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478" w:type="dxa"/>
            <w:gridSpan w:val="2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等级说明</w:t>
            </w:r>
          </w:p>
        </w:tc>
        <w:tc>
          <w:tcPr>
            <w:tcW w:w="8761" w:type="dxa"/>
            <w:gridSpan w:val="5"/>
            <w:vAlign w:val="center"/>
          </w:tcPr>
          <w:p>
            <w:pPr>
              <w:widowControl w:val="0"/>
              <w:spacing w:after="0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A等优秀；B等良好；C等合格，D等有待改进。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color w:val="auto"/>
          <w:sz w:val="28"/>
          <w:szCs w:val="28"/>
          <w:lang w:val="en-US" w:eastAsia="zh-CN"/>
        </w:rPr>
        <w:t>安全事项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1</w:t>
      </w: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．坚持“安全第一、预防为主、综合治理”的安全生产指导方针，安全责任落实到人，层层把关，杜绝安全隐患。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2．电子监控已经实现景区全覆盖，总控进行巡查监督，保证指挥中心在调度上做出快速响应，做好紧急预案。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3．加强安全员持证上岗，安全员跟随班级活动，保障学生安全，并及时有效处理突发事件。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4．强化安全预案的编制和实施，做到安全预案人人知晓、人人过关。做好定期、不定期安全检查，签订层层安全责任状，强化安全问责制，有效预防安全隐患。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5．定期举办各类安全培训、救援与疏散预案的演练，使救援机制得到有效落实，确保安全管理目标的实现。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6．基地配置专业的医务室和医疗救护装备，可以最短时间给学生处理意外伤害，保证研学安全有序进行；情况严重的及时拨打110、120、119寻求援助，以最快的速度把受伤的学生送往就近的医院救治，并通知家长；重大事故的处理移交上级相关部门，并采取有效措施，积极做好善后处理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7．研学导师都是经过严格挑选，富有爱心、责任心，入职前统一接受专业培训，培训内容包括危机处理、儿童心理学及青少年辅导等。研学活动体验过程中，研学老师及安全员时刻提醒学生注意安全，并积极做好预防教育及措施，严禁在研学现场疯赶打闹，禁止进入危险区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8．旅游交通安全保障：旅游车、司机签约车队：专业公司空调旅游车，性能良好，并附有保险；司机具有有效驾驶牌照，有高度安全意识、举止有礼。禁止司机工作过劳而产生疲劳，影响行车安全。司机不可送团队到行程表内未列出之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9．餐饮安全保障：提供研学的用餐地点有食品安全许可证，厨房卫生、消防设施合格，餐食标准符合接待研学团队条件，营养、安全、符合青少年口味。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/>
          <w:b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 w:val="0"/>
          <w:bCs/>
          <w:color w:val="auto"/>
          <w:sz w:val="28"/>
          <w:szCs w:val="28"/>
          <w:lang w:val="en-US" w:eastAsia="zh-CN"/>
        </w:rPr>
        <w:t>备注：如遇因不可抗力造成的特殊情况，可临时适当调整课程内容。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CB76AF"/>
    <w:multiLevelType w:val="singleLevel"/>
    <w:tmpl w:val="AACB76AF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B31363C"/>
    <w:multiLevelType w:val="multilevel"/>
    <w:tmpl w:val="2B31363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2">
    <w:nsid w:val="2BB62CE7"/>
    <w:multiLevelType w:val="multilevel"/>
    <w:tmpl w:val="2BB62CE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abstractNum w:abstractNumId="3">
    <w:nsid w:val="7CFD4A83"/>
    <w:multiLevelType w:val="singleLevel"/>
    <w:tmpl w:val="7CFD4A83"/>
    <w:lvl w:ilvl="0" w:tentative="0">
      <w:start w:val="1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1D5B"/>
    <w:rsid w:val="004D6299"/>
    <w:rsid w:val="006A0CC6"/>
    <w:rsid w:val="012F3D9F"/>
    <w:rsid w:val="017F1E35"/>
    <w:rsid w:val="02060D99"/>
    <w:rsid w:val="02394AD8"/>
    <w:rsid w:val="02EA3FAA"/>
    <w:rsid w:val="03BD58A6"/>
    <w:rsid w:val="045A30EC"/>
    <w:rsid w:val="04CA3F95"/>
    <w:rsid w:val="04E04909"/>
    <w:rsid w:val="056207D4"/>
    <w:rsid w:val="060C015D"/>
    <w:rsid w:val="06266A98"/>
    <w:rsid w:val="06510DDE"/>
    <w:rsid w:val="068A6A4F"/>
    <w:rsid w:val="068E5E78"/>
    <w:rsid w:val="06CD03DD"/>
    <w:rsid w:val="0769775C"/>
    <w:rsid w:val="081F2D15"/>
    <w:rsid w:val="086B7D59"/>
    <w:rsid w:val="08BF641C"/>
    <w:rsid w:val="08C271E9"/>
    <w:rsid w:val="099D3DA7"/>
    <w:rsid w:val="0A3E5543"/>
    <w:rsid w:val="0A5203A0"/>
    <w:rsid w:val="0A9C34A8"/>
    <w:rsid w:val="0AB57CDB"/>
    <w:rsid w:val="0B2736F8"/>
    <w:rsid w:val="0CD3796A"/>
    <w:rsid w:val="0CD53695"/>
    <w:rsid w:val="0CEA5A07"/>
    <w:rsid w:val="0EC2486A"/>
    <w:rsid w:val="0F416A75"/>
    <w:rsid w:val="0F466D98"/>
    <w:rsid w:val="0FFD376A"/>
    <w:rsid w:val="10195536"/>
    <w:rsid w:val="10DC3893"/>
    <w:rsid w:val="113C22C3"/>
    <w:rsid w:val="1209537E"/>
    <w:rsid w:val="125A2951"/>
    <w:rsid w:val="12800808"/>
    <w:rsid w:val="12995617"/>
    <w:rsid w:val="12A06D76"/>
    <w:rsid w:val="13F06130"/>
    <w:rsid w:val="14023671"/>
    <w:rsid w:val="14105177"/>
    <w:rsid w:val="1588258D"/>
    <w:rsid w:val="159F3053"/>
    <w:rsid w:val="17257DA0"/>
    <w:rsid w:val="17D41E6F"/>
    <w:rsid w:val="18557094"/>
    <w:rsid w:val="1864717F"/>
    <w:rsid w:val="18832ACC"/>
    <w:rsid w:val="189B66DE"/>
    <w:rsid w:val="19230C9B"/>
    <w:rsid w:val="19787645"/>
    <w:rsid w:val="1A5E1200"/>
    <w:rsid w:val="1A602092"/>
    <w:rsid w:val="1AA82D44"/>
    <w:rsid w:val="1B0928A7"/>
    <w:rsid w:val="1B390DC8"/>
    <w:rsid w:val="1B723BED"/>
    <w:rsid w:val="1BB9405D"/>
    <w:rsid w:val="1EC5074C"/>
    <w:rsid w:val="1F292BD8"/>
    <w:rsid w:val="1F3A3CAC"/>
    <w:rsid w:val="1F971402"/>
    <w:rsid w:val="1FA93CDB"/>
    <w:rsid w:val="1FB44A1B"/>
    <w:rsid w:val="1FE10287"/>
    <w:rsid w:val="20843491"/>
    <w:rsid w:val="21856B87"/>
    <w:rsid w:val="21A27E07"/>
    <w:rsid w:val="22077850"/>
    <w:rsid w:val="220778DB"/>
    <w:rsid w:val="22A52480"/>
    <w:rsid w:val="234904DA"/>
    <w:rsid w:val="23E83062"/>
    <w:rsid w:val="23F52AA0"/>
    <w:rsid w:val="24130FC0"/>
    <w:rsid w:val="2416508D"/>
    <w:rsid w:val="25722296"/>
    <w:rsid w:val="2581333F"/>
    <w:rsid w:val="25CA1DAB"/>
    <w:rsid w:val="260F50A0"/>
    <w:rsid w:val="26A605DE"/>
    <w:rsid w:val="26F16DA7"/>
    <w:rsid w:val="27E539B3"/>
    <w:rsid w:val="28E86A53"/>
    <w:rsid w:val="29300375"/>
    <w:rsid w:val="29303F8C"/>
    <w:rsid w:val="29717DA8"/>
    <w:rsid w:val="29821D5A"/>
    <w:rsid w:val="29EC14AA"/>
    <w:rsid w:val="2A467D64"/>
    <w:rsid w:val="2ACF2A23"/>
    <w:rsid w:val="2AFC72FD"/>
    <w:rsid w:val="2B1F4F59"/>
    <w:rsid w:val="2B460442"/>
    <w:rsid w:val="2B671D30"/>
    <w:rsid w:val="2B8673C3"/>
    <w:rsid w:val="2BFD7E02"/>
    <w:rsid w:val="2C205816"/>
    <w:rsid w:val="2C41447B"/>
    <w:rsid w:val="2C4E31E3"/>
    <w:rsid w:val="2C59105E"/>
    <w:rsid w:val="2DA32A73"/>
    <w:rsid w:val="2DAC2001"/>
    <w:rsid w:val="2DB83265"/>
    <w:rsid w:val="2DBB3EFF"/>
    <w:rsid w:val="2DF510BE"/>
    <w:rsid w:val="2E3F62F5"/>
    <w:rsid w:val="2EBD51F4"/>
    <w:rsid w:val="2EC152A8"/>
    <w:rsid w:val="2ED77494"/>
    <w:rsid w:val="2F0151BD"/>
    <w:rsid w:val="2F1C7B9F"/>
    <w:rsid w:val="307031E8"/>
    <w:rsid w:val="309F7B03"/>
    <w:rsid w:val="314C19AE"/>
    <w:rsid w:val="32691B16"/>
    <w:rsid w:val="32FD2709"/>
    <w:rsid w:val="33BA3CC8"/>
    <w:rsid w:val="33CD15A5"/>
    <w:rsid w:val="33DB189E"/>
    <w:rsid w:val="34BA3904"/>
    <w:rsid w:val="34D54B41"/>
    <w:rsid w:val="357C0730"/>
    <w:rsid w:val="35F44B94"/>
    <w:rsid w:val="3632011E"/>
    <w:rsid w:val="364863E1"/>
    <w:rsid w:val="367243DA"/>
    <w:rsid w:val="36810FA7"/>
    <w:rsid w:val="369C5C1B"/>
    <w:rsid w:val="36AA783D"/>
    <w:rsid w:val="36F9250C"/>
    <w:rsid w:val="374F52B2"/>
    <w:rsid w:val="37BB066B"/>
    <w:rsid w:val="37F46708"/>
    <w:rsid w:val="37FA1AE8"/>
    <w:rsid w:val="380C77E5"/>
    <w:rsid w:val="38D106AF"/>
    <w:rsid w:val="38DC3911"/>
    <w:rsid w:val="38DD06C6"/>
    <w:rsid w:val="398302C9"/>
    <w:rsid w:val="39850593"/>
    <w:rsid w:val="3A5866A3"/>
    <w:rsid w:val="3A6A6195"/>
    <w:rsid w:val="3A8712F8"/>
    <w:rsid w:val="3A8B310E"/>
    <w:rsid w:val="3AF24FC8"/>
    <w:rsid w:val="3AF61D18"/>
    <w:rsid w:val="3B1442C2"/>
    <w:rsid w:val="3B614407"/>
    <w:rsid w:val="3B8F45E9"/>
    <w:rsid w:val="3B9223AE"/>
    <w:rsid w:val="3B9D759C"/>
    <w:rsid w:val="3C3D6187"/>
    <w:rsid w:val="3D813B03"/>
    <w:rsid w:val="3D936337"/>
    <w:rsid w:val="3E3F0B46"/>
    <w:rsid w:val="3E4B734B"/>
    <w:rsid w:val="3E8B1D4B"/>
    <w:rsid w:val="408464A7"/>
    <w:rsid w:val="408A151F"/>
    <w:rsid w:val="40967A39"/>
    <w:rsid w:val="40DA0596"/>
    <w:rsid w:val="40F1582D"/>
    <w:rsid w:val="411866A9"/>
    <w:rsid w:val="41495914"/>
    <w:rsid w:val="422F40DC"/>
    <w:rsid w:val="42703136"/>
    <w:rsid w:val="427E7050"/>
    <w:rsid w:val="42840629"/>
    <w:rsid w:val="429C4C0D"/>
    <w:rsid w:val="42C649F0"/>
    <w:rsid w:val="450303BD"/>
    <w:rsid w:val="45AE0A01"/>
    <w:rsid w:val="4692478F"/>
    <w:rsid w:val="46EA3336"/>
    <w:rsid w:val="4738698F"/>
    <w:rsid w:val="479778D9"/>
    <w:rsid w:val="47A31C70"/>
    <w:rsid w:val="481465DD"/>
    <w:rsid w:val="486252EF"/>
    <w:rsid w:val="48862C6E"/>
    <w:rsid w:val="48B132E8"/>
    <w:rsid w:val="49933E05"/>
    <w:rsid w:val="499377BB"/>
    <w:rsid w:val="4996794A"/>
    <w:rsid w:val="49DB0725"/>
    <w:rsid w:val="4A84030F"/>
    <w:rsid w:val="4AF064B9"/>
    <w:rsid w:val="4BC17C05"/>
    <w:rsid w:val="4BE146AD"/>
    <w:rsid w:val="4BFD6ED7"/>
    <w:rsid w:val="4C644748"/>
    <w:rsid w:val="4C7B5E4D"/>
    <w:rsid w:val="4D6E4B45"/>
    <w:rsid w:val="4DE30681"/>
    <w:rsid w:val="4E416F7C"/>
    <w:rsid w:val="4E746C35"/>
    <w:rsid w:val="4EBB57D8"/>
    <w:rsid w:val="4F8B3034"/>
    <w:rsid w:val="4FEF080E"/>
    <w:rsid w:val="507064E3"/>
    <w:rsid w:val="51613C71"/>
    <w:rsid w:val="51676668"/>
    <w:rsid w:val="51D53EBE"/>
    <w:rsid w:val="528B6E1B"/>
    <w:rsid w:val="531A23F5"/>
    <w:rsid w:val="531D3C34"/>
    <w:rsid w:val="531E4C78"/>
    <w:rsid w:val="53A03C4E"/>
    <w:rsid w:val="53B2558B"/>
    <w:rsid w:val="53FA77F0"/>
    <w:rsid w:val="545951FB"/>
    <w:rsid w:val="54633AE2"/>
    <w:rsid w:val="552733F4"/>
    <w:rsid w:val="554C3466"/>
    <w:rsid w:val="558373D3"/>
    <w:rsid w:val="558B3CD7"/>
    <w:rsid w:val="55BE590C"/>
    <w:rsid w:val="56072C4F"/>
    <w:rsid w:val="56403575"/>
    <w:rsid w:val="56AF5016"/>
    <w:rsid w:val="57111730"/>
    <w:rsid w:val="57A31B49"/>
    <w:rsid w:val="58336F80"/>
    <w:rsid w:val="584178CF"/>
    <w:rsid w:val="584E6682"/>
    <w:rsid w:val="58935C0C"/>
    <w:rsid w:val="58C73792"/>
    <w:rsid w:val="58CD2AE1"/>
    <w:rsid w:val="59440368"/>
    <w:rsid w:val="59525311"/>
    <w:rsid w:val="59D03034"/>
    <w:rsid w:val="5A070801"/>
    <w:rsid w:val="5A430661"/>
    <w:rsid w:val="5B07134B"/>
    <w:rsid w:val="5B9C0D8A"/>
    <w:rsid w:val="5C1A6EF8"/>
    <w:rsid w:val="5D143754"/>
    <w:rsid w:val="5D174753"/>
    <w:rsid w:val="5D201BF6"/>
    <w:rsid w:val="5DD72981"/>
    <w:rsid w:val="5E7737A3"/>
    <w:rsid w:val="5E967798"/>
    <w:rsid w:val="5E9710B2"/>
    <w:rsid w:val="5ECE5648"/>
    <w:rsid w:val="5EE83BEE"/>
    <w:rsid w:val="5F667F16"/>
    <w:rsid w:val="5FCA30D0"/>
    <w:rsid w:val="5FDD45E1"/>
    <w:rsid w:val="60052521"/>
    <w:rsid w:val="605B345A"/>
    <w:rsid w:val="605D0983"/>
    <w:rsid w:val="613C4E20"/>
    <w:rsid w:val="616A27BD"/>
    <w:rsid w:val="617F103C"/>
    <w:rsid w:val="618B6A93"/>
    <w:rsid w:val="619F6114"/>
    <w:rsid w:val="61A21C9D"/>
    <w:rsid w:val="63704540"/>
    <w:rsid w:val="63C04885"/>
    <w:rsid w:val="64C35117"/>
    <w:rsid w:val="64F732CC"/>
    <w:rsid w:val="64F820E1"/>
    <w:rsid w:val="66775218"/>
    <w:rsid w:val="66A4649E"/>
    <w:rsid w:val="6716165E"/>
    <w:rsid w:val="67247DCE"/>
    <w:rsid w:val="67872338"/>
    <w:rsid w:val="68486E06"/>
    <w:rsid w:val="69543E89"/>
    <w:rsid w:val="696A6232"/>
    <w:rsid w:val="69D939D1"/>
    <w:rsid w:val="69FA3DDC"/>
    <w:rsid w:val="6A536A43"/>
    <w:rsid w:val="6C5A73B7"/>
    <w:rsid w:val="6C69497D"/>
    <w:rsid w:val="6C7C6CBB"/>
    <w:rsid w:val="6D031F80"/>
    <w:rsid w:val="6DAC0F59"/>
    <w:rsid w:val="6DBC5A57"/>
    <w:rsid w:val="6E924D4F"/>
    <w:rsid w:val="6E9742D8"/>
    <w:rsid w:val="6E980103"/>
    <w:rsid w:val="6EF10440"/>
    <w:rsid w:val="6FA93912"/>
    <w:rsid w:val="700D7FFA"/>
    <w:rsid w:val="701A5FC6"/>
    <w:rsid w:val="708C64B8"/>
    <w:rsid w:val="70CE3275"/>
    <w:rsid w:val="72015796"/>
    <w:rsid w:val="726C22A3"/>
    <w:rsid w:val="737E40F1"/>
    <w:rsid w:val="73C73C41"/>
    <w:rsid w:val="748F12E9"/>
    <w:rsid w:val="74CE7C4A"/>
    <w:rsid w:val="765242DE"/>
    <w:rsid w:val="766D748C"/>
    <w:rsid w:val="76AF0026"/>
    <w:rsid w:val="78141F3A"/>
    <w:rsid w:val="78292C07"/>
    <w:rsid w:val="78B22EE4"/>
    <w:rsid w:val="78FC1FD2"/>
    <w:rsid w:val="7A604D02"/>
    <w:rsid w:val="7A6F5C7C"/>
    <w:rsid w:val="7AA70A8E"/>
    <w:rsid w:val="7B707956"/>
    <w:rsid w:val="7BE67117"/>
    <w:rsid w:val="7BF04696"/>
    <w:rsid w:val="7C5D03C3"/>
    <w:rsid w:val="7C994B94"/>
    <w:rsid w:val="7CA40FE2"/>
    <w:rsid w:val="7D0D6774"/>
    <w:rsid w:val="7D386FA6"/>
    <w:rsid w:val="7DC65F84"/>
    <w:rsid w:val="7DF40A2B"/>
    <w:rsid w:val="7E2A3299"/>
    <w:rsid w:val="7E4D6796"/>
    <w:rsid w:val="7E834247"/>
    <w:rsid w:val="7F0031E8"/>
    <w:rsid w:val="7F8001F5"/>
    <w:rsid w:val="7FA83EF8"/>
    <w:rsid w:val="7FB1332B"/>
    <w:rsid w:val="7FB855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刘辉</dc:creator>
  <cp:lastModifiedBy>周斌</cp:lastModifiedBy>
  <dcterms:modified xsi:type="dcterms:W3CDTF">2020-09-20T06:48:51Z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