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594" w:firstLineChars="200"/>
        <w:jc w:val="both"/>
        <w:rPr>
          <w:rFonts w:hint="eastAsia" w:ascii="黑体" w:hAnsi="黑体" w:eastAsia="黑体" w:cs="黑体"/>
          <w:b/>
          <w:bCs w:val="0"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333333"/>
          <w:spacing w:val="8"/>
          <w:sz w:val="28"/>
          <w:szCs w:val="28"/>
          <w:shd w:val="clear" w:color="auto" w:fill="FFFFFF"/>
          <w:lang w:val="en-US" w:eastAsia="zh-CN"/>
        </w:rPr>
        <w:t>课程4：《我的树木观察笔记》研学课程设计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课程名称：《我的树木观察笔记》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课程内容：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卫民园林有近180种各类树木，同学们会近距离的观赏认识很多种树，并能了解每种树的树名、结构和作用，用实物、图画、文字等形式将自己的收获记录下来，形成树木观察笔记。同学间分享树木观察笔记，交流观察树木的收获。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课程目标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1、价值体认：通过对卫民园林中五种树木的观察探究活动，让学生获得树木是我们人类最好的朋友、我们的美好生活离不开树的价值体验，形成我们开展植树活动、保护树木的价值认同。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2、责任担当：通过对树木的观察和探究活动，让学生初步形成植树造林和保护树木是每个公民应尽的责任。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3、问题解决：通过对五种树的观察探究活动，培养学生发现问题、探究问题和创新性解决问题的能力，通过做树木观察笔记，让学生认识树木的名称、结构和作用。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4、成果物化：通过观察和探究，让学生用实物、图片、文字等形式完成我的树木笔记，并在全班分享。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课程时长：90分钟。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适应学段：4--6年级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研学地点：湖北卫民生态园林（枝江市东湖大道199号）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师资分配：每班（50人）配备研学导师1名，安全员1名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接待规模：80—100人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研学用具：铁树、罗汉松、银杏、紫薇、榔榆、树木观察记录表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研学流程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1、课程导入：同学们，你们知道我国植树节是什么时间吗？国家为什么要设立植树节呢？你参加过植树节活动吗？树木使我们人类不可缺少的朋友，我们衣、食、住、行都离不开树木，树木这么重要，我们都认识树吗？知道树的结构和作用，这正是本次研学活动要探研的内容，下面我们将卫民云林最具有典型意义的铁树、罗汉松、银杏、紫薇、榔榆五种树开展观察探究活动，并用“我的树木观察笔记”的形式展现我的研学成果。（5分钟）</w:t>
      </w:r>
    </w:p>
    <w:p>
      <w:pPr>
        <w:spacing w:line="600" w:lineRule="exact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2、观察探究活动（75分钟）</w:t>
      </w:r>
    </w:p>
    <w:p>
      <w:pPr>
        <w:spacing w:line="600" w:lineRule="exact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Style w:val="7"/>
          <w:rFonts w:hint="eastAsia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1612900</wp:posOffset>
            </wp:positionH>
            <wp:positionV relativeFrom="paragraph">
              <wp:posOffset>2735580</wp:posOffset>
            </wp:positionV>
            <wp:extent cx="2933065" cy="2135505"/>
            <wp:effectExtent l="0" t="0" r="0" b="17145"/>
            <wp:wrapTight wrapText="bothSides">
              <wp:wrapPolygon>
                <wp:start x="0" y="0"/>
                <wp:lineTo x="0" y="21388"/>
                <wp:lineTo x="21464" y="21388"/>
                <wp:lineTo x="21464" y="0"/>
                <wp:lineTo x="0" y="0"/>
              </wp:wrapPolygon>
            </wp:wrapTight>
            <wp:docPr id="1" name="图片 1" descr="铁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铁树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33065" cy="213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（1）铁树（15分钟）。在铁树前，导师设疑：请同学们仔细观察前面这棵树，你在什么地方见到过这种树，这棵树的名称是什么？她的杆、叶有什么特点，你知道铁树还会开花结果吗？同学们带着这些问题开展探究研讨活动，交流互动，导师归纳总结。对“树木观察笔记”提出具体的方法和要求，让学生开展观察铁树并做笔记活动，导师指定优秀“树木观察笔记”的学生在全班分享心得，导师进一笔强调笔记要求。</w:t>
      </w:r>
    </w:p>
    <w:p>
      <w:pPr>
        <w:pStyle w:val="2"/>
        <w:jc w:val="center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（2）罗汉松（15分钟）。同学们，你看到我们面前的这棵树，心情如何？你知道这棵树叫什么吗？你发现这棵树的主杆和叶有什么特点吗？这棵树会开花结果吗？同学们开展管擦，探究研讨活动，教师答疑并进行归纳总结。学生按导师要求填写树木观察笔记。</w:t>
      </w:r>
    </w:p>
    <w:p>
      <w:pPr>
        <w:pStyle w:val="2"/>
        <w:jc w:val="center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Style w:val="7"/>
          <w:rFonts w:hint="eastAsia"/>
          <w:lang w:val="en-US" w:eastAsia="zh-CN"/>
        </w:rPr>
        <w:drawing>
          <wp:inline distT="0" distB="0" distL="114300" distR="114300">
            <wp:extent cx="3033395" cy="2533015"/>
            <wp:effectExtent l="0" t="0" r="14605" b="635"/>
            <wp:docPr id="2" name="图片 2" descr="罗汉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罗汉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3395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银杏树（15分钟）。导师简介，同学们，我们免券的这棵树是一种很有名气的树，是第四纪冰川运动后遗留下来的最古老的遗植物，他有活化石的美称。导师设疑：你知道它的名称吗？你能说出它的树杆和叶的特点吗？它有什么作用吗？（观赏、经济、药用）学生开展观察探究研讨活动，导师答疑并归纳总结，学生做银杏树观察笔记。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jc w:val="center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Style w:val="7"/>
          <w:rFonts w:hint="eastAsia"/>
          <w:lang w:val="en-US" w:eastAsia="zh-CN"/>
        </w:rPr>
        <w:drawing>
          <wp:inline distT="0" distB="0" distL="114300" distR="114300">
            <wp:extent cx="3108325" cy="2318385"/>
            <wp:effectExtent l="0" t="0" r="15875" b="5715"/>
            <wp:docPr id="3" name="图片 3" descr="银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银杏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8325" cy="231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600" w:lineRule="exact"/>
        <w:ind w:left="0" w:leftChars="0" w:firstLine="420" w:firstLineChars="200"/>
        <w:jc w:val="both"/>
        <w:rPr>
          <w:rFonts w:hint="eastAsia"/>
          <w:lang w:val="en-US" w:eastAsia="zh-CN"/>
        </w:rPr>
      </w:pPr>
      <w:r>
        <w:rPr>
          <w:rStyle w:val="7"/>
          <w:rFonts w:hint="eastAsia"/>
          <w:b w:val="0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1135380</wp:posOffset>
            </wp:positionH>
            <wp:positionV relativeFrom="paragraph">
              <wp:posOffset>1605915</wp:posOffset>
            </wp:positionV>
            <wp:extent cx="3233420" cy="2494915"/>
            <wp:effectExtent l="0" t="0" r="5080" b="635"/>
            <wp:wrapSquare wrapText="bothSides"/>
            <wp:docPr id="4" name="图片 4" descr="紫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紫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3420" cy="2494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紫薇（15分钟）。（有“痒痒树”之称）导师简介：我们面前的这种树的花是我们枝江市的市花，说明紫薇树是一种名树。导师设疑：你知道这种花树的名称吗？它有什么作用吗？学生开展探究研讨活动，导师答疑并归纳总结，学生做观察紫薇树的观察笔记。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（5）榔榆（15分钟）。导师简介，我们面前的这棵树是卫民园林里树龄最高、树杆最粗、冠荫最大的树之一，名叫榔榆。导师设疑：你能用文字描绘树杆、树形、树叶吗？你能说说它有什么作用吗？学生观察探究研讨，教师答疑并归纳总结，学生按要求写榔榆观察笔记。</w:t>
      </w:r>
    </w:p>
    <w:p>
      <w:pPr>
        <w:spacing w:line="600" w:lineRule="exact"/>
        <w:ind w:firstLine="420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Style w:val="7"/>
          <w:rFonts w:hint="eastAsia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979805</wp:posOffset>
            </wp:positionH>
            <wp:positionV relativeFrom="paragraph">
              <wp:posOffset>96520</wp:posOffset>
            </wp:positionV>
            <wp:extent cx="3472180" cy="2283460"/>
            <wp:effectExtent l="0" t="0" r="13970" b="2540"/>
            <wp:wrapSquare wrapText="bothSides"/>
            <wp:docPr id="6" name="图片 6" descr="榔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榔榆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2180" cy="228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3、成功分享。分组分享树木观察笔记，评选优秀树木观察笔记，并在全班交流学树木观察笔记的新的，畅谈今后爱树、护树、植树的打算，对优秀树木观察笔记的撰写者颁发奖品。（10分钟）</w:t>
      </w:r>
    </w:p>
    <w:p>
      <w:pPr>
        <w:numPr>
          <w:ilvl w:val="0"/>
          <w:numId w:val="0"/>
        </w:numPr>
        <w:ind w:firstLine="561" w:firstLineChars="200"/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安全注意事项：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Style w:val="7"/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Style w:val="7"/>
          <w:rFonts w:hint="eastAsia" w:ascii="华文楷体" w:hAnsi="华文楷体" w:eastAsia="华文楷体" w:cs="华文楷体"/>
          <w:kern w:val="2"/>
          <w:sz w:val="28"/>
          <w:szCs w:val="28"/>
          <w:lang w:val="en-US" w:eastAsia="zh-CN" w:bidi="ar-SA"/>
        </w:rPr>
        <w:t>1.</w:t>
      </w:r>
      <w:r>
        <w:rPr>
          <w:rStyle w:val="7"/>
          <w:rFonts w:hint="eastAsia" w:ascii="华文楷体" w:hAnsi="华文楷体" w:eastAsia="华文楷体" w:cs="华文楷体"/>
          <w:sz w:val="28"/>
          <w:szCs w:val="28"/>
          <w:lang w:val="en-US" w:eastAsia="zh-CN"/>
        </w:rPr>
        <w:t>防止学生穿越树木园林过程中嬉戏玩闹，以免树枝戳伤手、脚、眼、脸。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Style w:val="7"/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Style w:val="7"/>
          <w:rFonts w:hint="eastAsia" w:ascii="华文楷体" w:hAnsi="华文楷体" w:eastAsia="华文楷体" w:cs="华文楷体"/>
          <w:sz w:val="28"/>
          <w:szCs w:val="28"/>
          <w:lang w:val="en-US" w:eastAsia="zh-CN"/>
        </w:rPr>
        <w:t>2.防止学生擅自爬树摔伤。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Style w:val="7"/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Style w:val="7"/>
          <w:rFonts w:hint="eastAsia" w:ascii="华文楷体" w:hAnsi="华文楷体" w:eastAsia="华文楷体" w:cs="华文楷体"/>
          <w:sz w:val="28"/>
          <w:szCs w:val="28"/>
          <w:lang w:val="en-US" w:eastAsia="zh-CN"/>
        </w:rPr>
        <w:t>防范措施：研学导师课前慎重提醒学生注意，安全员跟班，高度关注学生举动，及时劝阻学生可能引发安全事故的一切行为。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学生研学评价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按照《宜昌市中小学研学旅行学生评价实施办法》，对学生的研学活动进行评价，将评价等级反馈给学生。</w:t>
      </w:r>
    </w:p>
    <w:p>
      <w:pPr>
        <w:spacing w:line="600" w:lineRule="exact"/>
        <w:jc w:val="center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我的树木观察记录表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 xml:space="preserve">学校：         班级：         姓名：         时间：       </w:t>
      </w:r>
    </w:p>
    <w:tbl>
      <w:tblPr>
        <w:tblStyle w:val="5"/>
        <w:tblpPr w:leftFromText="180" w:rightFromText="180" w:vertAnchor="text" w:horzAnchor="page" w:tblpX="1767" w:tblpY="612"/>
        <w:tblOverlap w:val="never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7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5" w:type="dxa"/>
            <w:vAlign w:val="center"/>
          </w:tcPr>
          <w:p>
            <w:pPr>
              <w:bidi w:val="0"/>
              <w:jc w:val="both"/>
              <w:rPr>
                <w:rFonts w:hint="eastAsia" w:ascii="华文楷体" w:hAnsi="华文楷体" w:eastAsia="华文楷体" w:cs="华文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树木名称</w:t>
            </w:r>
          </w:p>
        </w:tc>
        <w:tc>
          <w:tcPr>
            <w:tcW w:w="7204" w:type="dxa"/>
            <w:vAlign w:val="center"/>
          </w:tcPr>
          <w:p>
            <w:pPr>
              <w:bidi w:val="0"/>
              <w:jc w:val="both"/>
              <w:rPr>
                <w:rFonts w:hint="eastAsia" w:ascii="华文楷体" w:hAnsi="华文楷体" w:eastAsia="华文楷体" w:cs="华文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5" w:type="dxa"/>
            <w:vAlign w:val="center"/>
          </w:tcPr>
          <w:p>
            <w:pPr>
              <w:bidi w:val="0"/>
              <w:jc w:val="both"/>
              <w:rPr>
                <w:rFonts w:hint="eastAsia" w:ascii="华文楷体" w:hAnsi="华文楷体" w:eastAsia="华文楷体" w:cs="华文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树形</w:t>
            </w:r>
          </w:p>
        </w:tc>
        <w:tc>
          <w:tcPr>
            <w:tcW w:w="7204" w:type="dxa"/>
            <w:vAlign w:val="center"/>
          </w:tcPr>
          <w:p>
            <w:pPr>
              <w:bidi w:val="0"/>
              <w:jc w:val="both"/>
              <w:rPr>
                <w:rFonts w:hint="eastAsia" w:ascii="华文楷体" w:hAnsi="华文楷体" w:eastAsia="华文楷体" w:cs="华文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5" w:type="dxa"/>
            <w:vAlign w:val="center"/>
          </w:tcPr>
          <w:p>
            <w:pPr>
              <w:bidi w:val="0"/>
              <w:jc w:val="both"/>
              <w:rPr>
                <w:rFonts w:hint="eastAsia" w:ascii="华文楷体" w:hAnsi="华文楷体" w:eastAsia="华文楷体" w:cs="华文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树杆</w:t>
            </w:r>
          </w:p>
        </w:tc>
        <w:tc>
          <w:tcPr>
            <w:tcW w:w="7204" w:type="dxa"/>
            <w:vAlign w:val="center"/>
          </w:tcPr>
          <w:p>
            <w:pPr>
              <w:bidi w:val="0"/>
              <w:jc w:val="both"/>
              <w:rPr>
                <w:rFonts w:hint="eastAsia" w:ascii="华文楷体" w:hAnsi="华文楷体" w:eastAsia="华文楷体" w:cs="华文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5" w:type="dxa"/>
            <w:vAlign w:val="center"/>
          </w:tcPr>
          <w:p>
            <w:pPr>
              <w:bidi w:val="0"/>
              <w:jc w:val="both"/>
              <w:rPr>
                <w:rFonts w:hint="eastAsia" w:ascii="华文楷体" w:hAnsi="华文楷体" w:eastAsia="华文楷体" w:cs="华文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树枝</w:t>
            </w:r>
          </w:p>
        </w:tc>
        <w:tc>
          <w:tcPr>
            <w:tcW w:w="7204" w:type="dxa"/>
            <w:vAlign w:val="center"/>
          </w:tcPr>
          <w:p>
            <w:pPr>
              <w:bidi w:val="0"/>
              <w:jc w:val="both"/>
              <w:rPr>
                <w:rFonts w:hint="eastAsia" w:ascii="华文楷体" w:hAnsi="华文楷体" w:eastAsia="华文楷体" w:cs="华文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5" w:type="dxa"/>
            <w:vAlign w:val="center"/>
          </w:tcPr>
          <w:p>
            <w:pPr>
              <w:bidi w:val="0"/>
              <w:jc w:val="both"/>
              <w:rPr>
                <w:rFonts w:hint="eastAsia" w:ascii="华文楷体" w:hAnsi="华文楷体" w:eastAsia="华文楷体" w:cs="华文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树叶</w:t>
            </w:r>
          </w:p>
        </w:tc>
        <w:tc>
          <w:tcPr>
            <w:tcW w:w="7204" w:type="dxa"/>
            <w:vAlign w:val="center"/>
          </w:tcPr>
          <w:p>
            <w:pPr>
              <w:bidi w:val="0"/>
              <w:jc w:val="both"/>
              <w:rPr>
                <w:rFonts w:hint="eastAsia" w:ascii="华文楷体" w:hAnsi="华文楷体" w:eastAsia="华文楷体" w:cs="华文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5" w:type="dxa"/>
            <w:vAlign w:val="center"/>
          </w:tcPr>
          <w:p>
            <w:pPr>
              <w:bidi w:val="0"/>
              <w:jc w:val="both"/>
              <w:rPr>
                <w:rFonts w:hint="eastAsia" w:ascii="华文楷体" w:hAnsi="华文楷体" w:eastAsia="华文楷体" w:cs="华文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花</w:t>
            </w:r>
          </w:p>
        </w:tc>
        <w:tc>
          <w:tcPr>
            <w:tcW w:w="7204" w:type="dxa"/>
            <w:vAlign w:val="center"/>
          </w:tcPr>
          <w:p>
            <w:pPr>
              <w:bidi w:val="0"/>
              <w:jc w:val="both"/>
              <w:rPr>
                <w:rFonts w:hint="eastAsia" w:ascii="华文楷体" w:hAnsi="华文楷体" w:eastAsia="华文楷体" w:cs="华文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5" w:type="dxa"/>
            <w:vAlign w:val="center"/>
          </w:tcPr>
          <w:p>
            <w:pPr>
              <w:bidi w:val="0"/>
              <w:jc w:val="both"/>
              <w:rPr>
                <w:rFonts w:hint="eastAsia" w:ascii="华文楷体" w:hAnsi="华文楷体" w:eastAsia="华文楷体" w:cs="华文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果实</w:t>
            </w:r>
          </w:p>
        </w:tc>
        <w:tc>
          <w:tcPr>
            <w:tcW w:w="7204" w:type="dxa"/>
            <w:vAlign w:val="center"/>
          </w:tcPr>
          <w:p>
            <w:pPr>
              <w:bidi w:val="0"/>
              <w:jc w:val="both"/>
              <w:rPr>
                <w:rFonts w:hint="eastAsia" w:ascii="华文楷体" w:hAnsi="华文楷体" w:eastAsia="华文楷体" w:cs="华文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5" w:type="dxa"/>
            <w:vAlign w:val="center"/>
          </w:tcPr>
          <w:p>
            <w:pPr>
              <w:bidi w:val="0"/>
              <w:jc w:val="both"/>
              <w:rPr>
                <w:rFonts w:hint="eastAsia" w:ascii="华文楷体" w:hAnsi="华文楷体" w:eastAsia="华文楷体" w:cs="华文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作用</w:t>
            </w:r>
          </w:p>
        </w:tc>
        <w:tc>
          <w:tcPr>
            <w:tcW w:w="7204" w:type="dxa"/>
            <w:vAlign w:val="center"/>
          </w:tcPr>
          <w:p>
            <w:pPr>
              <w:bidi w:val="0"/>
              <w:jc w:val="both"/>
              <w:rPr>
                <w:rFonts w:hint="eastAsia" w:ascii="华文楷体" w:hAnsi="华文楷体" w:eastAsia="华文楷体" w:cs="华文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9" w:type="dxa"/>
            <w:gridSpan w:val="2"/>
            <w:vAlign w:val="center"/>
          </w:tcPr>
          <w:p>
            <w:pPr>
              <w:bidi w:val="0"/>
              <w:ind w:firstLine="560" w:firstLineChars="200"/>
              <w:jc w:val="both"/>
              <w:rPr>
                <w:rFonts w:hint="eastAsia" w:ascii="华文楷体" w:hAnsi="华文楷体" w:eastAsia="华文楷体" w:cs="华文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/>
                <w:sz w:val="28"/>
                <w:szCs w:val="28"/>
                <w:lang w:val="en-US" w:eastAsia="zh-CN"/>
              </w:rPr>
              <w:t>注：记录形式可采用实物、图画、文字等形式。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7DD710"/>
    <w:multiLevelType w:val="singleLevel"/>
    <w:tmpl w:val="DB7DD710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C4C28"/>
    <w:rsid w:val="10784860"/>
    <w:rsid w:val="1A0E0AD6"/>
    <w:rsid w:val="3AF4322C"/>
    <w:rsid w:val="46FA499D"/>
    <w:rsid w:val="498D1D32"/>
    <w:rsid w:val="5F7E6FCF"/>
    <w:rsid w:val="7F1C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link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2020-09-17T08:08:00Z</dcterms:created>
  <dc:creator>沙浪奇观001</dc:creator>
  <cp:lastModifiedBy>沙浪奇观001</cp:lastModifiedBy>
  <dcterms:modified xsi:type="dcterms:W3CDTF">2020-09-17T11:34:16Z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