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eastAsia" w:asciiTheme="minorEastAsia" w:hAnsiTheme="minorEastAsia" w:cstheme="minorEastAsia"/>
          <w:b/>
          <w:bCs/>
          <w:sz w:val="36"/>
          <w:szCs w:val="36"/>
          <w:lang w:val="en-US" w:eastAsia="zh-CN"/>
        </w:rPr>
      </w:pP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b/>
          <w:bCs/>
          <w:sz w:val="36"/>
          <w:szCs w:val="36"/>
          <w:lang w:val="en-US" w:eastAsia="zh-CN"/>
        </w:rPr>
        <w:t xml:space="preserve"> 对话钟乳石（初中版）</w:t>
      </w:r>
    </w:p>
    <w:p>
      <w:pPr>
        <w:numPr>
          <w:ilvl w:val="0"/>
          <w:numId w:val="0"/>
        </w:numPr>
        <w:spacing w:line="360" w:lineRule="auto"/>
        <w:ind w:firstLine="3840" w:firstLineChars="1200"/>
        <w:rPr>
          <w:rFonts w:hint="eastAsia" w:asciiTheme="minorEastAsia" w:hAnsiTheme="minorEastAsia" w:cstheme="minorEastAsia"/>
          <w:b/>
          <w:bCs/>
          <w:sz w:val="36"/>
          <w:szCs w:val="36"/>
          <w:lang w:val="en-US" w:eastAsia="zh-CN"/>
        </w:rPr>
      </w:pPr>
      <w:r>
        <w:rPr>
          <w:rFonts w:hint="eastAsia"/>
          <w:b w:val="0"/>
          <w:bCs w:val="0"/>
          <w:sz w:val="32"/>
          <w:szCs w:val="40"/>
          <w:lang w:val="en-US" w:eastAsia="zh-CN"/>
        </w:rPr>
        <w:t>---------</w:t>
      </w:r>
      <w:r>
        <w:rPr>
          <w:rFonts w:hint="eastAsia"/>
          <w:b w:val="0"/>
          <w:bCs w:val="0"/>
          <w:sz w:val="32"/>
          <w:szCs w:val="40"/>
          <w:lang w:eastAsia="zh-CN"/>
        </w:rPr>
        <w:t>布谷鸟研学基地</w:t>
      </w:r>
    </w:p>
    <w:p>
      <w:pPr>
        <w:numPr>
          <w:ilvl w:val="0"/>
          <w:numId w:val="0"/>
        </w:numPr>
        <w:spacing w:line="360" w:lineRule="auto"/>
        <w:rPr>
          <w:rFonts w:hint="eastAsia" w:asciiTheme="minorEastAsia" w:hAnsiTheme="minorEastAsia" w:cstheme="minorEastAsia"/>
          <w:b/>
          <w:bCs/>
          <w:sz w:val="36"/>
          <w:szCs w:val="36"/>
          <w:lang w:val="en-US" w:eastAsia="zh-CN"/>
        </w:rPr>
      </w:pPr>
      <w:r>
        <w:rPr>
          <w:rFonts w:hint="eastAsia" w:asciiTheme="minorEastAsia" w:hAnsiTheme="minorEastAsia" w:cstheme="minorEastAsia"/>
          <w:b/>
          <w:bCs/>
          <w:sz w:val="36"/>
          <w:szCs w:val="36"/>
          <w:lang w:val="en-US" w:eastAsia="zh-CN"/>
        </w:rPr>
        <w:drawing>
          <wp:inline distT="0" distB="0" distL="114300" distR="114300">
            <wp:extent cx="5266690" cy="3511550"/>
            <wp:effectExtent l="0" t="0" r="10160" b="12700"/>
            <wp:docPr id="4" name="图片 4" descr="_Y0A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_Y0A1140"/>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pPr>
        <w:numPr>
          <w:ilvl w:val="0"/>
          <w:numId w:val="0"/>
        </w:numPr>
        <w:spacing w:line="360" w:lineRule="auto"/>
        <w:rPr>
          <w:rFonts w:hint="default" w:asciiTheme="minorEastAsia" w:hAnsiTheme="minorEastAsia" w:cstheme="minorEastAsia"/>
          <w:b/>
          <w:bCs/>
          <w:sz w:val="36"/>
          <w:szCs w:val="36"/>
          <w:lang w:val="en-US" w:eastAsia="zh-CN"/>
        </w:rPr>
      </w:pPr>
    </w:p>
    <w:p>
      <w:pPr>
        <w:numPr>
          <w:ilvl w:val="0"/>
          <w:numId w:val="1"/>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课程名称：</w:t>
      </w:r>
      <w:r>
        <w:rPr>
          <w:rFonts w:hint="eastAsia" w:ascii="仿宋" w:hAnsi="仿宋" w:eastAsia="仿宋" w:cs="仿宋"/>
          <w:b/>
          <w:bCs/>
          <w:sz w:val="28"/>
          <w:szCs w:val="28"/>
          <w:lang w:val="en-US" w:eastAsia="zh-CN"/>
        </w:rPr>
        <w:t>对话钟乳石</w:t>
      </w:r>
    </w:p>
    <w:p>
      <w:pPr>
        <w:numPr>
          <w:ilvl w:val="0"/>
          <w:numId w:val="1"/>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课程内容：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话钟乳石》是依托太清洞独特的地质地貌特点，喀斯特地貌多溶洞等美丽景观，为核心课程资源开设的科普实践研学课程。通过观赏钟乳石景观，引出美丽的景观是如何形成的这一问题，让大家在探索中学习。通过课程环节，钟乳石和盐酸反映，让大家知道钟乳石形成的化学反映。最终通过科学小实验还原钟乳石形成的过程，让大家知道，自然界中的每一自然美景都来之不易，我们需要好好爱护。</w:t>
      </w:r>
    </w:p>
    <w:p>
      <w:pPr>
        <w:numPr>
          <w:ilvl w:val="0"/>
          <w:numId w:val="1"/>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课程目标：</w:t>
      </w:r>
    </w:p>
    <w:p>
      <w:pPr>
        <w:numPr>
          <w:ilvl w:val="0"/>
          <w:numId w:val="2"/>
        </w:numPr>
        <w:spacing w:line="36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价值体认：1.能用文字的语言赞美钟乳石构成的千奇百怪，扑朔迷离的景象；2.能与其他同学交流自己的观点；</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b w:val="0"/>
          <w:bCs/>
          <w:sz w:val="28"/>
          <w:szCs w:val="28"/>
          <w:lang w:val="en-US" w:eastAsia="zh-CN"/>
        </w:rPr>
        <w:t>2.责任担当：提高团队意识，加强团队合作；</w:t>
      </w:r>
    </w:p>
    <w:p>
      <w:pPr>
        <w:numPr>
          <w:ilvl w:val="0"/>
          <w:numId w:val="0"/>
        </w:numPr>
        <w:spacing w:line="36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3.问题解决：通过了解钟乳石的形成原因，了解钟乳石形成的不容易，进而提高保护大自然的意识；</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b w:val="0"/>
          <w:bCs/>
          <w:sz w:val="28"/>
          <w:szCs w:val="28"/>
          <w:lang w:val="en-US" w:eastAsia="zh-CN"/>
        </w:rPr>
        <w:t>4.创意物化:通过学习和了解钟乳石的形成，通过自己的见解和想法，模拟钟乳石形成的科学小实验。</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四、课程时长：</w:t>
      </w:r>
      <w:r>
        <w:rPr>
          <w:rFonts w:hint="eastAsia" w:ascii="仿宋" w:hAnsi="仿宋" w:eastAsia="仿宋" w:cs="仿宋"/>
          <w:b w:val="0"/>
          <w:bCs w:val="0"/>
          <w:sz w:val="28"/>
          <w:szCs w:val="28"/>
          <w:lang w:val="en-US" w:eastAsia="zh-CN"/>
        </w:rPr>
        <w:t>180</w:t>
      </w:r>
      <w:r>
        <w:rPr>
          <w:rFonts w:hint="eastAsia" w:ascii="仿宋" w:hAnsi="仿宋" w:eastAsia="仿宋" w:cs="仿宋"/>
          <w:sz w:val="28"/>
          <w:szCs w:val="28"/>
          <w:lang w:val="en-US" w:eastAsia="zh-CN"/>
        </w:rPr>
        <w:t>分钟</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五、适合学段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w:t>
      </w:r>
      <w:r>
        <w:rPr>
          <w:rFonts w:hint="eastAsia" w:ascii="仿宋" w:hAnsi="仿宋" w:eastAsia="仿宋" w:cs="仿宋"/>
          <w:sz w:val="28"/>
          <w:szCs w:val="28"/>
          <w:lang w:eastAsia="zh-CN"/>
        </w:rPr>
        <w:t>学生（</w:t>
      </w:r>
      <w:r>
        <w:rPr>
          <w:rFonts w:hint="eastAsia" w:ascii="仿宋" w:hAnsi="仿宋" w:eastAsia="仿宋" w:cs="仿宋"/>
          <w:sz w:val="28"/>
          <w:szCs w:val="28"/>
          <w:lang w:val="en-US" w:eastAsia="zh-CN"/>
        </w:rPr>
        <w:t>7--8年级)</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六、实施地点：</w:t>
      </w:r>
      <w:r>
        <w:rPr>
          <w:rFonts w:hint="eastAsia" w:ascii="仿宋" w:hAnsi="仿宋" w:eastAsia="仿宋" w:cs="仿宋"/>
          <w:b w:val="0"/>
          <w:bCs w:val="0"/>
          <w:sz w:val="28"/>
          <w:szCs w:val="28"/>
          <w:lang w:eastAsia="zh-CN"/>
        </w:rPr>
        <w:t>太清洞</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七、接待规模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50-</w:t>
      </w:r>
      <w:bookmarkStart w:id="0" w:name="_GoBack"/>
      <w:bookmarkEnd w:id="0"/>
      <w:r>
        <w:rPr>
          <w:rFonts w:hint="eastAsia" w:ascii="仿宋" w:hAnsi="仿宋" w:eastAsia="仿宋" w:cs="仿宋"/>
          <w:sz w:val="28"/>
          <w:szCs w:val="28"/>
          <w:lang w:val="en-US" w:eastAsia="zh-CN"/>
        </w:rPr>
        <w:t>100人</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八、人员配备：</w:t>
      </w:r>
      <w:r>
        <w:rPr>
          <w:rFonts w:hint="eastAsia" w:ascii="仿宋" w:hAnsi="仿宋" w:eastAsia="仿宋" w:cs="仿宋"/>
          <w:b/>
          <w:bCs/>
          <w:sz w:val="28"/>
          <w:szCs w:val="28"/>
          <w:lang w:val="en-US" w:eastAsia="zh-CN"/>
        </w:rPr>
        <w:t>4</w:t>
      </w:r>
      <w:r>
        <w:rPr>
          <w:rFonts w:hint="eastAsia" w:ascii="仿宋" w:hAnsi="仿宋" w:eastAsia="仿宋" w:cs="仿宋"/>
          <w:sz w:val="28"/>
          <w:szCs w:val="28"/>
          <w:lang w:val="en-US" w:eastAsia="zh-CN"/>
        </w:rPr>
        <w:t>人（主教1人，助教1人,安全员2人）</w:t>
      </w:r>
    </w:p>
    <w:p>
      <w:pPr>
        <w:numPr>
          <w:ilvl w:val="0"/>
          <w:numId w:val="0"/>
        </w:numPr>
        <w:spacing w:line="360" w:lineRule="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九、教学用具：</w:t>
      </w:r>
      <w:r>
        <w:rPr>
          <w:rFonts w:hint="eastAsia" w:ascii="仿宋" w:hAnsi="仿宋" w:eastAsia="仿宋" w:cs="仿宋"/>
          <w:b w:val="0"/>
          <w:bCs w:val="0"/>
          <w:sz w:val="28"/>
          <w:szCs w:val="28"/>
          <w:lang w:val="en-US" w:eastAsia="zh-CN"/>
        </w:rPr>
        <w:t>2个玻璃罐、小苏打、回形针若干、毛线、玻璃棒1个、剪刀1把、勺子1把、盘子1个、蒸馏水；</w:t>
      </w:r>
    </w:p>
    <w:p>
      <w:pPr>
        <w:numPr>
          <w:ilvl w:val="0"/>
          <w:numId w:val="0"/>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十、教学流程：</w:t>
      </w:r>
    </w:p>
    <w:p>
      <w:pPr>
        <w:numPr>
          <w:ilvl w:val="0"/>
          <w:numId w:val="0"/>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(一）课程知识点导入(10分钟）</w:t>
      </w:r>
    </w:p>
    <w:p>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我们都知道“桂林山水甲天下”，那里的美丽景色吸引着众多游人。同学们是否知道那里还有许多美丽的溶洞，溶洞中的钟乳石随处可见，形成了奇妙无比的溶洞景观，更体现了大自然的巧夺天工(研学导览图展示钟乳石景观）</w:t>
      </w:r>
    </w:p>
    <w:p>
      <w:pPr>
        <w:numPr>
          <w:ilvl w:val="0"/>
          <w:numId w:val="3"/>
        </w:num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教学流程（50分钟）</w:t>
      </w:r>
    </w:p>
    <w:p>
      <w:pPr>
        <w:numPr>
          <w:ilvl w:val="0"/>
          <w:numId w:val="4"/>
        </w:numPr>
        <w:spacing w:line="20" w:lineRule="atLeas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导师带领学生，沿着洞内步游观赏溶洞内各种钟乳石景观，</w:t>
      </w:r>
      <w:r>
        <w:rPr>
          <w:rFonts w:hint="eastAsia" w:ascii="仿宋" w:hAnsi="仿宋" w:eastAsia="仿宋" w:cs="仿宋"/>
          <w:sz w:val="28"/>
          <w:szCs w:val="28"/>
        </w:rPr>
        <w:t>启发</w:t>
      </w:r>
      <w:r>
        <w:rPr>
          <w:rFonts w:hint="eastAsia" w:ascii="仿宋" w:hAnsi="仿宋" w:eastAsia="仿宋" w:cs="仿宋"/>
          <w:sz w:val="28"/>
          <w:szCs w:val="28"/>
          <w:lang w:val="en-US" w:eastAsia="zh-CN"/>
        </w:rPr>
        <w:t>想象</w:t>
      </w:r>
      <w:r>
        <w:rPr>
          <w:rFonts w:hint="eastAsia" w:ascii="仿宋" w:hAnsi="仿宋" w:eastAsia="仿宋" w:cs="仿宋"/>
          <w:sz w:val="28"/>
          <w:szCs w:val="28"/>
        </w:rPr>
        <w:t>、表达交流的能力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w:t>
      </w:r>
      <w:r>
        <w:rPr>
          <w:rFonts w:hint="eastAsia" w:ascii="仿宋" w:hAnsi="仿宋" w:eastAsia="仿宋" w:cs="仿宋"/>
          <w:sz w:val="28"/>
          <w:szCs w:val="28"/>
        </w:rPr>
        <w:t>生展开联想，发挥主观能动性，培养学生观察思考</w:t>
      </w:r>
      <w:r>
        <w:rPr>
          <w:rFonts w:hint="eastAsia" w:ascii="仿宋" w:hAnsi="仿宋" w:eastAsia="仿宋" w:cs="仿宋"/>
          <w:sz w:val="28"/>
          <w:szCs w:val="28"/>
          <w:lang w:val="en-US" w:eastAsia="zh-CN"/>
        </w:rPr>
        <w:t>的能力；</w:t>
      </w:r>
    </w:p>
    <w:p>
      <w:pPr>
        <w:numPr>
          <w:ilvl w:val="0"/>
          <w:numId w:val="0"/>
        </w:numPr>
        <w:spacing w:line="2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66690" cy="3511550"/>
            <wp:effectExtent l="0" t="0" r="10160" b="12700"/>
            <wp:docPr id="1" name="图片 1" descr="885A9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5A9755"/>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pPr>
        <w:numPr>
          <w:ilvl w:val="0"/>
          <w:numId w:val="5"/>
        </w:numPr>
        <w:ind w:firstLine="560" w:firstLineChars="200"/>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由导师在洞内开阔、安全的地方结合自然现象讲解洞穴成因、钟乳石成因、岩溶作用原理等相关知识；</w:t>
      </w:r>
    </w:p>
    <w:p>
      <w:pPr>
        <w:numPr>
          <w:ilvl w:val="0"/>
          <w:numId w:val="0"/>
        </w:numPr>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66690" cy="3511550"/>
            <wp:effectExtent l="0" t="0" r="10160" b="12700"/>
            <wp:docPr id="3" name="图片 3" descr="_Y0A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Y0A1163"/>
                    <pic:cNvPicPr>
                      <a:picLocks noChangeAspect="1"/>
                    </pic:cNvPicPr>
                  </pic:nvPicPr>
                  <pic:blipFill>
                    <a:blip r:embed="rId6"/>
                    <a:stretch>
                      <a:fillRect/>
                    </a:stretch>
                  </pic:blipFill>
                  <pic:spPr>
                    <a:xfrm>
                      <a:off x="0" y="0"/>
                      <a:ext cx="5266690" cy="3511550"/>
                    </a:xfrm>
                    <a:prstGeom prst="rect">
                      <a:avLst/>
                    </a:prstGeom>
                  </pic:spPr>
                </pic:pic>
              </a:graphicData>
            </a:graphic>
          </wp:inline>
        </w:drawing>
      </w:r>
    </w:p>
    <w:p>
      <w:pPr>
        <w:numPr>
          <w:ilvl w:val="0"/>
          <w:numId w:val="5"/>
        </w:numPr>
        <w:spacing w:line="20" w:lineRule="atLeas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sz w:val="28"/>
          <w:szCs w:val="28"/>
        </w:rPr>
        <w:t>引导学生细致观察</w:t>
      </w:r>
      <w:r>
        <w:rPr>
          <w:rFonts w:hint="eastAsia" w:ascii="仿宋" w:hAnsi="仿宋" w:eastAsia="仿宋" w:cs="仿宋"/>
          <w:sz w:val="28"/>
          <w:szCs w:val="28"/>
          <w:lang w:eastAsia="zh-CN"/>
        </w:rPr>
        <w:t>洞内钟乳石</w:t>
      </w:r>
      <w:r>
        <w:rPr>
          <w:rFonts w:hint="eastAsia" w:ascii="仿宋" w:hAnsi="仿宋" w:eastAsia="仿宋" w:cs="仿宋"/>
          <w:sz w:val="28"/>
          <w:szCs w:val="28"/>
        </w:rPr>
        <w:t>，</w:t>
      </w:r>
      <w:r>
        <w:rPr>
          <w:rFonts w:hint="eastAsia" w:ascii="仿宋" w:hAnsi="仿宋" w:eastAsia="仿宋" w:cs="仿宋"/>
          <w:b w:val="0"/>
          <w:bCs w:val="0"/>
          <w:sz w:val="28"/>
          <w:szCs w:val="28"/>
          <w:lang w:val="en-US" w:eastAsia="zh-CN"/>
        </w:rPr>
        <w:t>通过看、摸、提问的方式来推测钟乳石的年龄；</w:t>
      </w:r>
    </w:p>
    <w:p>
      <w:pPr>
        <w:numPr>
          <w:ilvl w:val="0"/>
          <w:numId w:val="0"/>
        </w:numPr>
        <w:spacing w:line="20" w:lineRule="atLeast"/>
        <w:ind w:left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266690" cy="3950335"/>
            <wp:effectExtent l="0" t="0" r="10160" b="12065"/>
            <wp:docPr id="6" name="图片 6" descr="白玉寝宫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白玉寝宫2"/>
                    <pic:cNvPicPr>
                      <a:picLocks noChangeAspect="1"/>
                    </pic:cNvPicPr>
                  </pic:nvPicPr>
                  <pic:blipFill>
                    <a:blip r:embed="rId7"/>
                    <a:stretch>
                      <a:fillRect/>
                    </a:stretch>
                  </pic:blipFill>
                  <pic:spPr>
                    <a:xfrm>
                      <a:off x="0" y="0"/>
                      <a:ext cx="5266690" cy="3950335"/>
                    </a:xfrm>
                    <a:prstGeom prst="rect">
                      <a:avLst/>
                    </a:prstGeom>
                  </pic:spPr>
                </pic:pic>
              </a:graphicData>
            </a:graphic>
          </wp:inline>
        </w:drawing>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4、观赏结束后，学生分组，在导师带领下到实践场地通过教具（烧杯、盘子、苏打粉、30-40cm粗毛线一根、回形针、搅棒、温水）进行实验活动，完成钟乳石形成的模拟演示实验。</w:t>
      </w:r>
    </w:p>
    <w:p>
      <w:pPr>
        <w:numPr>
          <w:ilvl w:val="0"/>
          <w:numId w:val="3"/>
        </w:numPr>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、探索与实践(30分钟）</w:t>
      </w:r>
    </w:p>
    <w:p>
      <w:pPr>
        <w:numPr>
          <w:ilvl w:val="0"/>
          <w:numId w:val="0"/>
        </w:numPr>
        <w:spacing w:line="360" w:lineRule="auto"/>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1.这些漂亮的钟乳石是如何形成的?(</w:t>
      </w:r>
      <w:r>
        <w:rPr>
          <w:rFonts w:hint="eastAsia" w:ascii="仿宋" w:hAnsi="仿宋" w:eastAsia="仿宋" w:cs="仿宋"/>
          <w:b w:val="0"/>
          <w:bCs w:val="0"/>
          <w:i w:val="0"/>
          <w:caps w:val="0"/>
          <w:color w:val="333333"/>
          <w:spacing w:val="0"/>
          <w:sz w:val="28"/>
          <w:szCs w:val="28"/>
          <w:shd w:val="clear" w:fill="FFFFFF"/>
        </w:rPr>
        <w:t>钟乳石的形成需要上万年或几十万年时间。在石灰岩里面，含有二氧化碳的水，渗入石灰岩隙缝中，会溶解其中的碳酸钙。这溶解了碳酸钙的水，从洞顶上滴下来时，由于水分蒸发、二氧化碳逸出，使被溶解的钙质又变成固体。由上而下逐渐增长而成的，称为钟乳石”</w:t>
      </w:r>
      <w:r>
        <w:rPr>
          <w:rFonts w:hint="eastAsia" w:ascii="仿宋" w:hAnsi="仿宋" w:eastAsia="仿宋" w:cs="仿宋"/>
          <w:b w:val="0"/>
          <w:bCs w:val="0"/>
          <w:i w:val="0"/>
          <w:caps w:val="0"/>
          <w:color w:val="333333"/>
          <w:spacing w:val="0"/>
          <w:sz w:val="28"/>
          <w:szCs w:val="28"/>
          <w:shd w:val="clear" w:fill="FFFFFF"/>
          <w:lang w:val="en-US" w:eastAsia="zh-CN"/>
        </w:rPr>
        <w:t>)(20分钟）</w:t>
      </w:r>
    </w:p>
    <w:p>
      <w:pPr>
        <w:numPr>
          <w:ilvl w:val="0"/>
          <w:numId w:val="6"/>
        </w:numPr>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刚才我们知道了钟乳石的形成原因，可能有些同学还不能理解，那么接下来我们一起通过一个小实验的方式来还原钟乳石的形成过程好不好？（10分钟）</w:t>
      </w:r>
    </w:p>
    <w:p>
      <w:pPr>
        <w:numPr>
          <w:ilvl w:val="0"/>
          <w:numId w:val="0"/>
        </w:numPr>
        <w:spacing w:line="36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（四）科学实验过程及步骤(40分钟）</w:t>
      </w:r>
    </w:p>
    <w:p>
      <w:pPr>
        <w:numPr>
          <w:ilvl w:val="0"/>
          <w:numId w:val="7"/>
        </w:numPr>
        <w:spacing w:line="360" w:lineRule="auto"/>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将两个罐装满热水，加入尽可能多的小苏打，使其完全溶解在两个罐子中。</w:t>
      </w:r>
    </w:p>
    <w:p>
      <w:pPr>
        <w:numPr>
          <w:ilvl w:val="0"/>
          <w:numId w:val="7"/>
        </w:numPr>
        <w:spacing w:line="360" w:lineRule="auto"/>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用剪刀剪断一根毛线绳子，并在每个末端绑一个回形针作为重物，这样做更好的固定绳子。</w:t>
      </w:r>
    </w:p>
    <w:p>
      <w:pPr>
        <w:numPr>
          <w:ilvl w:val="0"/>
          <w:numId w:val="7"/>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将两端分别浸入到两个罐子中，在罐子之间放一个盘子，以方便接住水滴，最后我们会还原钟乳石的形成</w:t>
      </w: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同学们你们想亲自去尝试吗？）</w:t>
      </w:r>
    </w:p>
    <w:p>
      <w:pPr>
        <w:numPr>
          <w:ilvl w:val="0"/>
          <w:numId w:val="0"/>
        </w:numPr>
        <w:spacing w:line="360" w:lineRule="auto"/>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（五）研学成果展示（50分钟）</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1.公布任务，以研学小组为单位，通过团队配合来进行小实验，并注意观察和记录。（5分钟</w:t>
      </w:r>
    </w:p>
    <w:p>
      <w:pPr>
        <w:numPr>
          <w:ilvl w:val="0"/>
          <w:numId w:val="6"/>
        </w:numPr>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开始试验，各小组领取教具进行试验，并做好记录（15分钟）</w:t>
      </w:r>
    </w:p>
    <w:p>
      <w:pPr>
        <w:numPr>
          <w:ilvl w:val="0"/>
          <w:numId w:val="6"/>
        </w:numPr>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对各组完成的试验进行评比，各小组分享试验成果，提出问题（既然钟乳石形成这么的漫长，我们应该怎么做）（20分钟）</w:t>
      </w:r>
    </w:p>
    <w:p>
      <w:pPr>
        <w:numPr>
          <w:ilvl w:val="0"/>
          <w:numId w:val="6"/>
        </w:numPr>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完成本节课的研学评价。（10分钟）</w:t>
      </w:r>
    </w:p>
    <w:p>
      <w:pPr>
        <w:numPr>
          <w:ilvl w:val="0"/>
          <w:numId w:val="0"/>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十一、教学评价：</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6"/>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22" w:type="dxa"/>
            <w:gridSpan w:val="2"/>
          </w:tcPr>
          <w:p>
            <w:pPr>
              <w:numPr>
                <w:ilvl w:val="0"/>
                <w:numId w:val="0"/>
              </w:numPr>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r>
              <w:rPr>
                <w:rFonts w:hint="eastAsia" w:ascii="仿宋" w:hAnsi="仿宋" w:eastAsia="仿宋" w:cs="仿宋"/>
                <w:sz w:val="28"/>
                <w:szCs w:val="28"/>
                <w:vertAlign w:val="baseline"/>
                <w:lang w:val="en-US" w:eastAsia="zh-CN"/>
              </w:rPr>
              <w:t>对话钟乳石</w:t>
            </w:r>
            <w:r>
              <w:rPr>
                <w:rFonts w:hint="eastAsia" w:ascii="仿宋" w:hAnsi="仿宋" w:eastAsia="仿宋" w:cs="仿宋"/>
                <w:sz w:val="28"/>
                <w:szCs w:val="28"/>
                <w:vertAlign w:val="baseline"/>
                <w:lang w:eastAsia="zh-CN"/>
              </w:rPr>
              <w:t>》研学课程评价表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522" w:type="dxa"/>
            <w:gridSpan w:val="2"/>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说明：按照</w:t>
            </w:r>
            <w:r>
              <w:rPr>
                <w:rFonts w:hint="eastAsia" w:ascii="仿宋" w:hAnsi="仿宋" w:eastAsia="仿宋" w:cs="仿宋"/>
                <w:sz w:val="28"/>
                <w:szCs w:val="28"/>
                <w:vertAlign w:val="baseline"/>
                <w:lang w:val="en-US" w:eastAsia="zh-CN"/>
              </w:rPr>
              <w:t>A/B/C/D四个标准对该生在研学中的综合表现进行研学导师评价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积极的参与各项活动，严格遵守课堂纪律，积极的发言和做笔记，善于提出自己的问题，成功完成小实验，并做了详细的试验总结</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积极的参与各项活动，基本遵守课堂纪律，能够发言和做笔记，能提少量的问题，完成了科学试验，做了少量的试验总结</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积极的参与各项活动，基本遵守课堂纪律，很少发言，能够完成创作，没有总结</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没有完整参与各项活动，不能遵守课堂纪律，科学试验未能成功</w:t>
            </w:r>
          </w:p>
        </w:tc>
        <w:tc>
          <w:tcPr>
            <w:tcW w:w="1546" w:type="dxa"/>
          </w:tcPr>
          <w:p>
            <w:pPr>
              <w:numPr>
                <w:ilvl w:val="0"/>
                <w:numId w:val="0"/>
              </w:num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D</w:t>
            </w:r>
          </w:p>
        </w:tc>
      </w:tr>
    </w:tbl>
    <w:p>
      <w:pPr>
        <w:numPr>
          <w:ilvl w:val="0"/>
          <w:numId w:val="0"/>
        </w:numPr>
        <w:spacing w:line="360" w:lineRule="auto"/>
        <w:rPr>
          <w:rFonts w:hint="eastAsia" w:ascii="仿宋" w:hAnsi="仿宋" w:eastAsia="仿宋" w:cs="仿宋"/>
          <w:sz w:val="28"/>
          <w:szCs w:val="28"/>
          <w:lang w:eastAsia="zh-CN"/>
        </w:rPr>
      </w:pPr>
    </w:p>
    <w:p>
      <w:pPr>
        <w:numPr>
          <w:ilvl w:val="0"/>
          <w:numId w:val="0"/>
        </w:num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十二、应急预案：</w:t>
      </w:r>
    </w:p>
    <w:p>
      <w:pPr>
        <w:numPr>
          <w:ilvl w:val="0"/>
          <w:numId w:val="0"/>
        </w:numPr>
        <w:rPr>
          <w:rFonts w:hint="eastAsia" w:ascii="仿宋" w:hAnsi="仿宋" w:eastAsia="仿宋" w:cs="仿宋"/>
          <w:b/>
          <w:bCs/>
          <w:sz w:val="28"/>
          <w:szCs w:val="28"/>
          <w:lang w:eastAsia="zh-CN"/>
        </w:rPr>
      </w:pPr>
      <w:r>
        <w:rPr>
          <w:rFonts w:hint="eastAsia" w:ascii="仿宋" w:hAnsi="仿宋" w:eastAsia="仿宋" w:cs="仿宋"/>
          <w:sz w:val="28"/>
          <w:szCs w:val="28"/>
          <w:lang w:val="en-US" w:eastAsia="zh-CN"/>
        </w:rPr>
        <w:t>1、学生在参观时严格控制队伍行进速度，保持节奏，以免首尾脱节队伍过长，首尾通过对讲机保持联系，密切注意学生有无脱队现象；</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.现场监控覆盖，现场研学导师实时关注课程动态，发现危险隐患及时叫停调整；</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3、按步游路线安全有序的进入洞内参观，禁止攀爬护栏，时刻提醒学生不要拥挤，注意头顶及脚底下安全，以防磕碰、滑倒；</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4、密切留意学生体力情况，发觉有状态不佳者，应派专人予以照顾；</w:t>
      </w:r>
    </w:p>
    <w:p>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.现场工作人员协助进行安全管控且活动区域为封闭区域，确保安全无死角。</w:t>
      </w:r>
    </w:p>
    <w:p>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如果发生下雨等恶劣天气，参观完太清洞，将会把学生带到研学基地教室进行动手实践课，如果研学开展，景区将不会接待大型旅游团队。</w:t>
      </w:r>
    </w:p>
    <w:p>
      <w:pPr>
        <w:numPr>
          <w:ilvl w:val="0"/>
          <w:numId w:val="0"/>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7.基地配有医务室，在研学的过程中配备有专门的小医药箱。</w:t>
      </w:r>
    </w:p>
    <w:p>
      <w:pPr>
        <w:numPr>
          <w:ilvl w:val="0"/>
          <w:numId w:val="0"/>
        </w:numPr>
        <w:spacing w:line="360" w:lineRule="auto"/>
        <w:rPr>
          <w:rFonts w:hint="eastAsia" w:ascii="仿宋" w:hAnsi="仿宋" w:eastAsia="仿宋" w:cs="仿宋"/>
          <w:sz w:val="28"/>
          <w:szCs w:val="28"/>
          <w:lang w:eastAsia="zh-CN"/>
        </w:rPr>
      </w:pP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CB584"/>
    <w:multiLevelType w:val="singleLevel"/>
    <w:tmpl w:val="923CB584"/>
    <w:lvl w:ilvl="0" w:tentative="0">
      <w:start w:val="2"/>
      <w:numFmt w:val="decimal"/>
      <w:lvlText w:val="%1."/>
      <w:lvlJc w:val="left"/>
      <w:pPr>
        <w:tabs>
          <w:tab w:val="left" w:pos="312"/>
        </w:tabs>
      </w:pPr>
    </w:lvl>
  </w:abstractNum>
  <w:abstractNum w:abstractNumId="1">
    <w:nsid w:val="B12E870A"/>
    <w:multiLevelType w:val="singleLevel"/>
    <w:tmpl w:val="B12E870A"/>
    <w:lvl w:ilvl="0" w:tentative="0">
      <w:start w:val="2"/>
      <w:numFmt w:val="decimal"/>
      <w:suff w:val="nothing"/>
      <w:lvlText w:val="%1、"/>
      <w:lvlJc w:val="left"/>
    </w:lvl>
  </w:abstractNum>
  <w:abstractNum w:abstractNumId="2">
    <w:nsid w:val="C1C7C3B6"/>
    <w:multiLevelType w:val="singleLevel"/>
    <w:tmpl w:val="C1C7C3B6"/>
    <w:lvl w:ilvl="0" w:tentative="0">
      <w:start w:val="1"/>
      <w:numFmt w:val="decimal"/>
      <w:suff w:val="nothing"/>
      <w:lvlText w:val="%1、"/>
      <w:lvlJc w:val="left"/>
    </w:lvl>
  </w:abstractNum>
  <w:abstractNum w:abstractNumId="3">
    <w:nsid w:val="C3B35BC8"/>
    <w:multiLevelType w:val="singleLevel"/>
    <w:tmpl w:val="C3B35BC8"/>
    <w:lvl w:ilvl="0" w:tentative="0">
      <w:start w:val="1"/>
      <w:numFmt w:val="decimal"/>
      <w:lvlText w:val="%1."/>
      <w:lvlJc w:val="left"/>
      <w:pPr>
        <w:tabs>
          <w:tab w:val="left" w:pos="312"/>
        </w:tabs>
      </w:pPr>
    </w:lvl>
  </w:abstractNum>
  <w:abstractNum w:abstractNumId="4">
    <w:nsid w:val="001E42CC"/>
    <w:multiLevelType w:val="singleLevel"/>
    <w:tmpl w:val="001E42CC"/>
    <w:lvl w:ilvl="0" w:tentative="0">
      <w:start w:val="1"/>
      <w:numFmt w:val="decimal"/>
      <w:lvlText w:val="%1."/>
      <w:lvlJc w:val="left"/>
      <w:pPr>
        <w:tabs>
          <w:tab w:val="left" w:pos="312"/>
        </w:tabs>
      </w:pPr>
    </w:lvl>
  </w:abstractNum>
  <w:abstractNum w:abstractNumId="5">
    <w:nsid w:val="5DF5BF95"/>
    <w:multiLevelType w:val="singleLevel"/>
    <w:tmpl w:val="5DF5BF95"/>
    <w:lvl w:ilvl="0" w:tentative="0">
      <w:start w:val="2"/>
      <w:numFmt w:val="chineseCounting"/>
      <w:suff w:val="nothing"/>
      <w:lvlText w:val="（%1）"/>
      <w:lvlJc w:val="left"/>
      <w:rPr>
        <w:rFonts w:hint="eastAsia"/>
      </w:rPr>
    </w:lvl>
  </w:abstractNum>
  <w:abstractNum w:abstractNumId="6">
    <w:nsid w:val="60E67BFF"/>
    <w:multiLevelType w:val="singleLevel"/>
    <w:tmpl w:val="60E67BFF"/>
    <w:lvl w:ilvl="0" w:tentative="0">
      <w:start w:val="1"/>
      <w:numFmt w:val="chineseCounting"/>
      <w:suff w:val="nothing"/>
      <w:lvlText w:val="%1、"/>
      <w:lvlJc w:val="left"/>
      <w:rPr>
        <w:rFonts w:hint="eastAsia"/>
      </w:r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1437F"/>
    <w:rsid w:val="01E30639"/>
    <w:rsid w:val="03D03B12"/>
    <w:rsid w:val="05800C97"/>
    <w:rsid w:val="19F92FDB"/>
    <w:rsid w:val="2F6255A0"/>
    <w:rsid w:val="3D9C2226"/>
    <w:rsid w:val="3F21437F"/>
    <w:rsid w:val="4E224FF0"/>
    <w:rsid w:val="6ED635AB"/>
    <w:rsid w:val="7CB9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2020-08-14T07:27:00Z</dcterms:created>
  <dc:creator>好好生活！</dc:creator>
  <cp:lastModifiedBy>灿颜 sun</cp:lastModifiedBy>
  <dcterms:modified xsi:type="dcterms:W3CDTF">2020-09-20T04:02:41Z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