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课程名称：</w:t>
      </w:r>
      <w:r>
        <w:rPr>
          <w:rFonts w:hint="eastAsia" w:ascii="仿宋" w:hAnsi="仿宋" w:eastAsia="仿宋" w:cs="仿宋"/>
          <w:sz w:val="28"/>
          <w:szCs w:val="28"/>
          <w:lang w:val="en-US" w:eastAsia="zh-CN"/>
        </w:rPr>
        <w:t>溶洞大探秘</w:t>
      </w:r>
    </w:p>
    <w:p>
      <w:pPr>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适用学段：</w:t>
      </w:r>
      <w:r>
        <w:rPr>
          <w:rFonts w:hint="eastAsia" w:ascii="仿宋" w:hAnsi="仿宋" w:eastAsia="仿宋" w:cs="仿宋"/>
          <w:sz w:val="28"/>
          <w:szCs w:val="28"/>
          <w:lang w:val="en-US" w:eastAsia="zh-CN"/>
        </w:rPr>
        <w:t>初中1-3年级</w:t>
      </w:r>
    </w:p>
    <w:p>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教学目标：</w:t>
      </w:r>
    </w:p>
    <w:p>
      <w:pPr>
        <w:numPr>
          <w:ilvl w:val="0"/>
          <w:numId w:val="1"/>
        </w:numPr>
        <w:ind w:left="425" w:leftChars="0" w:hanging="425"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激发学生对地理等自然科学知识的热爱。</w:t>
      </w:r>
    </w:p>
    <w:p>
      <w:pPr>
        <w:numPr>
          <w:ilvl w:val="0"/>
          <w:numId w:val="1"/>
        </w:numPr>
        <w:ind w:left="425" w:leftChars="0" w:hanging="425" w:firstLineChars="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了解喀斯特地貌与钟乳石的形成原因及特征。</w:t>
      </w:r>
    </w:p>
    <w:p>
      <w:pPr>
        <w:numPr>
          <w:ilvl w:val="0"/>
          <w:numId w:val="1"/>
        </w:numPr>
        <w:ind w:left="425" w:leftChars="0" w:hanging="425" w:firstLineChars="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了解我国其他喀斯特地貌的分布，拓展相关的地理知识。</w:t>
      </w:r>
    </w:p>
    <w:p>
      <w:pPr>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课程时长：</w:t>
      </w:r>
      <w:r>
        <w:rPr>
          <w:rFonts w:hint="eastAsia" w:ascii="仿宋" w:hAnsi="仿宋" w:eastAsia="仿宋" w:cs="仿宋"/>
          <w:sz w:val="28"/>
          <w:szCs w:val="28"/>
          <w:lang w:val="en-US" w:eastAsia="zh-CN"/>
        </w:rPr>
        <w:t>180分钟</w:t>
      </w:r>
    </w:p>
    <w:p>
      <w:pPr>
        <w:numPr>
          <w:ilvl w:val="0"/>
          <w:numId w:val="0"/>
        </w:numPr>
        <w:tabs>
          <w:tab w:val="left" w:pos="1210"/>
        </w:tabs>
        <w:spacing w:line="240" w:lineRule="auto"/>
        <w:ind w:left="0" w:leftChars="0" w:right="0" w:rightChars="0" w:firstLine="0" w:firstLineChars="0"/>
        <w:jc w:val="left"/>
        <w:rPr>
          <w:rFonts w:hint="eastAsia" w:ascii="仿宋" w:hAnsi="仿宋" w:eastAsia="仿宋" w:cs="仿宋"/>
          <w:sz w:val="28"/>
          <w:szCs w:val="28"/>
        </w:rPr>
      </w:pPr>
      <w:r>
        <w:rPr>
          <w:rFonts w:hint="eastAsia" w:ascii="仿宋" w:hAnsi="仿宋" w:eastAsia="仿宋" w:cs="仿宋"/>
          <w:b/>
          <w:bCs/>
          <w:sz w:val="28"/>
          <w:szCs w:val="28"/>
          <w:lang w:val="en-US" w:eastAsia="zh-CN"/>
        </w:rPr>
        <w:t>课程内容：</w:t>
      </w:r>
      <w:r>
        <w:rPr>
          <w:rFonts w:hint="eastAsia" w:ascii="仿宋" w:hAnsi="仿宋" w:eastAsia="仿宋" w:cs="仿宋"/>
          <w:sz w:val="28"/>
          <w:szCs w:val="28"/>
        </w:rPr>
        <w:t>溶洞作为大自然的奇观，是由于水和二氧化碳的缓慢侵蚀而创造出来的杰作。这些沉淀经过千百万年的积聚，渐渐形成了钟乳石、石笋等。洞顶的钟乳石与地面的石笋连接起来了，就会形成奇特的石柱。</w:t>
      </w:r>
    </w:p>
    <w:p>
      <w:pPr>
        <w:numPr>
          <w:ilvl w:val="0"/>
          <w:numId w:val="0"/>
        </w:numPr>
        <w:tabs>
          <w:tab w:val="left" w:pos="1210"/>
        </w:tabs>
        <w:spacing w:line="240" w:lineRule="auto"/>
        <w:ind w:right="0" w:rightChars="0"/>
        <w:jc w:val="left"/>
        <w:rPr>
          <w:rFonts w:hint="eastAsia" w:ascii="仿宋" w:hAnsi="仿宋" w:eastAsia="仿宋" w:cs="仿宋"/>
          <w:b w:val="0"/>
          <w:bCs w:val="0"/>
          <w:sz w:val="28"/>
          <w:szCs w:val="28"/>
          <w:lang w:val="en-US" w:eastAsia="zh-CN"/>
        </w:rPr>
      </w:pPr>
      <w:r>
        <w:rPr>
          <w:rFonts w:hint="eastAsia" w:ascii="仿宋" w:hAnsi="仿宋" w:eastAsia="仿宋" w:cs="仿宋"/>
          <w:sz w:val="28"/>
          <w:szCs w:val="28"/>
          <w:lang w:val="en-US" w:eastAsia="zh-CN"/>
        </w:rPr>
        <w:t>重点：我们</w:t>
      </w:r>
      <w:r>
        <w:rPr>
          <w:rFonts w:hint="eastAsia" w:ascii="仿宋" w:hAnsi="仿宋" w:eastAsia="仿宋" w:cs="仿宋"/>
          <w:b w:val="0"/>
          <w:bCs w:val="0"/>
          <w:sz w:val="28"/>
          <w:szCs w:val="28"/>
          <w:lang w:val="en-US" w:eastAsia="zh-CN"/>
        </w:rPr>
        <w:t>组织学生参观溶洞中的石流坝、石幔、石笋、石钟乳等美丽奇观，让学生自己学习探究喀斯特地貌碳酸钙岩石等相关的地质。</w:t>
      </w:r>
    </w:p>
    <w:p>
      <w:pPr>
        <w:numPr>
          <w:ilvl w:val="0"/>
          <w:numId w:val="0"/>
        </w:numPr>
        <w:tabs>
          <w:tab w:val="left" w:pos="1210"/>
        </w:tabs>
        <w:spacing w:line="240" w:lineRule="auto"/>
        <w:ind w:right="0" w:rightChars="0"/>
        <w:jc w:val="left"/>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让学生感受到大自然的美丽与神奇，从而更加热爱大自然。</w:t>
      </w:r>
    </w:p>
    <w:p>
      <w:pPr>
        <w:numPr>
          <w:ilvl w:val="0"/>
          <w:numId w:val="0"/>
        </w:numPr>
        <w:tabs>
          <w:tab w:val="left" w:pos="1210"/>
        </w:tabs>
        <w:spacing w:line="240" w:lineRule="auto"/>
        <w:ind w:right="0" w:rightChars="0"/>
        <w:jc w:val="left"/>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难点：不仅要了解相关地理知识，还要了解钟乳石，石流坝的形成原因及特点。学过化学的学生要能写出水和二氧化碳的化学方程式。</w:t>
      </w:r>
    </w:p>
    <w:p>
      <w:pPr>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实施地点：</w:t>
      </w:r>
      <w:r>
        <w:rPr>
          <w:rFonts w:hint="eastAsia" w:ascii="仿宋" w:hAnsi="仿宋" w:eastAsia="仿宋" w:cs="仿宋"/>
          <w:sz w:val="28"/>
          <w:szCs w:val="28"/>
          <w:lang w:val="en-US" w:eastAsia="zh-CN"/>
        </w:rPr>
        <w:t>紫阳龙洞、研学教室。</w:t>
      </w:r>
    </w:p>
    <w:p>
      <w:pPr>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接待规模：</w:t>
      </w:r>
      <w:r>
        <w:rPr>
          <w:rFonts w:hint="eastAsia" w:ascii="仿宋" w:hAnsi="仿宋" w:eastAsia="仿宋" w:cs="仿宋"/>
          <w:sz w:val="28"/>
          <w:szCs w:val="28"/>
          <w:lang w:val="en-US" w:eastAsia="zh-CN"/>
        </w:rPr>
        <w:t>200人</w:t>
      </w:r>
    </w:p>
    <w:p>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配备师资:</w:t>
      </w:r>
      <w:r>
        <w:rPr>
          <w:rFonts w:hint="eastAsia" w:ascii="仿宋" w:hAnsi="仿宋" w:eastAsia="仿宋" w:cs="仿宋"/>
          <w:sz w:val="28"/>
          <w:szCs w:val="28"/>
        </w:rPr>
        <w:t>总领队1名、医护人员1名、每50名学生配备1名研学导师</w:t>
      </w:r>
      <w:r>
        <w:rPr>
          <w:rFonts w:hint="eastAsia" w:ascii="仿宋" w:hAnsi="仿宋" w:eastAsia="仿宋" w:cs="仿宋"/>
          <w:sz w:val="28"/>
          <w:szCs w:val="28"/>
          <w:lang w:val="en-US" w:eastAsia="zh-CN"/>
        </w:rPr>
        <w:t>一名助教</w:t>
      </w:r>
      <w:r>
        <w:rPr>
          <w:rFonts w:hint="eastAsia" w:ascii="仿宋" w:hAnsi="仿宋" w:eastAsia="仿宋" w:cs="仿宋"/>
          <w:sz w:val="28"/>
          <w:szCs w:val="28"/>
        </w:rPr>
        <w:t>、2名安全员</w:t>
      </w:r>
      <w:r>
        <w:rPr>
          <w:rFonts w:hint="eastAsia" w:ascii="仿宋" w:hAnsi="仿宋" w:eastAsia="仿宋" w:cs="仿宋"/>
          <w:sz w:val="28"/>
          <w:szCs w:val="28"/>
          <w:lang w:eastAsia="zh-CN"/>
        </w:rPr>
        <w:t>。</w:t>
      </w:r>
    </w:p>
    <w:p>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教学准备：</w:t>
      </w:r>
      <w:r>
        <w:rPr>
          <w:rFonts w:hint="eastAsia" w:ascii="仿宋" w:hAnsi="仿宋" w:eastAsia="仿宋" w:cs="仿宋"/>
          <w:sz w:val="28"/>
          <w:szCs w:val="28"/>
        </w:rPr>
        <w:t>PPT及视频播放器材、现场教学专用研学教具、</w:t>
      </w:r>
      <w:r>
        <w:rPr>
          <w:rFonts w:hint="eastAsia" w:ascii="仿宋" w:hAnsi="仿宋" w:eastAsia="仿宋" w:cs="仿宋"/>
          <w:sz w:val="28"/>
          <w:szCs w:val="28"/>
          <w:lang w:val="en-US" w:eastAsia="zh-CN"/>
        </w:rPr>
        <w:t>实验道具、调研报告、</w:t>
      </w:r>
      <w:r>
        <w:rPr>
          <w:rFonts w:hint="eastAsia" w:ascii="仿宋" w:hAnsi="仿宋" w:eastAsia="仿宋" w:cs="仿宋"/>
          <w:sz w:val="28"/>
          <w:szCs w:val="28"/>
        </w:rPr>
        <w:t>互动奖品、研学手册</w:t>
      </w:r>
      <w:r>
        <w:rPr>
          <w:rFonts w:hint="eastAsia" w:ascii="仿宋" w:hAnsi="仿宋" w:eastAsia="仿宋" w:cs="仿宋"/>
          <w:sz w:val="28"/>
          <w:szCs w:val="28"/>
          <w:lang w:eastAsia="zh-CN"/>
        </w:rPr>
        <w:t>。</w:t>
      </w:r>
    </w:p>
    <w:p>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教学流程：</w:t>
      </w:r>
    </w:p>
    <w:p>
      <w:pPr>
        <w:rPr>
          <w:rFonts w:hint="eastAsia" w:ascii="仿宋" w:hAnsi="仿宋" w:eastAsia="仿宋"/>
          <w:b/>
          <w:bCs/>
          <w:sz w:val="28"/>
          <w:szCs w:val="28"/>
          <w:lang w:eastAsia="zh-CN"/>
        </w:rPr>
      </w:pPr>
      <w:r>
        <w:rPr>
          <w:rFonts w:hint="eastAsia" w:ascii="仿宋" w:hAnsi="仿宋" w:eastAsia="仿宋"/>
          <w:b/>
          <w:bCs/>
          <w:sz w:val="28"/>
          <w:szCs w:val="28"/>
        </w:rPr>
        <w:t>（1）课程导入</w:t>
      </w:r>
      <w:r>
        <w:rPr>
          <w:rFonts w:hint="eastAsia" w:ascii="仿宋" w:hAnsi="仿宋" w:eastAsia="仿宋"/>
          <w:b/>
          <w:bCs/>
          <w:sz w:val="28"/>
          <w:szCs w:val="28"/>
          <w:lang w:eastAsia="zh-CN"/>
        </w:rPr>
        <w:t>：</w:t>
      </w:r>
    </w:p>
    <w:p>
      <w:p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创设情境，通过播放溶洞图片和视频的方式，导入课程。</w:t>
      </w:r>
    </w:p>
    <w:p>
      <w:pPr>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师：今天我们要走进一个地方，探秘神秘的美景。</w:t>
      </w:r>
    </w:p>
    <w:p>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大家看这是什么地方？同学们看到了什么呢？</w:t>
      </w:r>
    </w:p>
    <w:p>
      <w:pPr>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同学们见过溶洞吗？对溶洞有哪些了解呢？</w:t>
      </w:r>
    </w:p>
    <w:p>
      <w:pPr>
        <w:rPr>
          <w:rFonts w:hint="eastAsia" w:ascii="仿宋" w:hAnsi="仿宋" w:eastAsia="仿宋"/>
          <w:b/>
          <w:bCs/>
          <w:sz w:val="28"/>
          <w:szCs w:val="28"/>
          <w:lang w:val="en-US" w:eastAsia="zh-CN"/>
        </w:rPr>
      </w:pPr>
      <w:r>
        <w:rPr>
          <w:rFonts w:hint="eastAsia" w:ascii="仿宋" w:hAnsi="仿宋" w:eastAsia="仿宋" w:cs="仿宋"/>
          <w:b w:val="0"/>
          <w:bCs w:val="0"/>
          <w:sz w:val="28"/>
          <w:szCs w:val="28"/>
          <w:lang w:val="en-US" w:eastAsia="zh-CN"/>
        </w:rPr>
        <w:t>师：今天我们一起去到鸣翠谷的紫阳龙洞进行一次大探秘吧！（15分钟）</w:t>
      </w:r>
      <w:r>
        <w:rPr>
          <w:rFonts w:hint="eastAsia" w:ascii="仿宋" w:hAnsi="仿宋" w:eastAsia="仿宋" w:cs="仿宋"/>
          <w:b w:val="0"/>
          <w:bCs w:val="0"/>
          <w:sz w:val="28"/>
          <w:szCs w:val="28"/>
          <w:lang w:val="en-US" w:eastAsia="zh-CN"/>
        </w:rPr>
        <w:br w:type="textWrapping"/>
      </w:r>
      <w:r>
        <w:rPr>
          <w:rFonts w:hint="eastAsia" w:ascii="仿宋" w:hAnsi="仿宋" w:eastAsia="仿宋"/>
          <w:b/>
          <w:bCs/>
          <w:sz w:val="28"/>
          <w:szCs w:val="28"/>
        </w:rPr>
        <w:t>（2）研学任务实践探究</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 xml:space="preserve"> </w:t>
      </w:r>
    </w:p>
    <w:p>
      <w:pPr>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教学厅进行：</w:t>
      </w:r>
    </w:p>
    <w:p>
      <w:pPr>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在参观紫阳龙洞前，把学生进行分组，布置此次的研学任务，即一份关于喀斯特地形地貌特征的调研报告，让学生带着学习任务更认真的去完成这次的研学之旅。（10分钟）</w:t>
      </w:r>
    </w:p>
    <w:p>
      <w:pPr>
        <w:rPr>
          <w:rFonts w:hint="eastAsia" w:ascii="仿宋" w:hAnsi="仿宋" w:eastAsia="仿宋"/>
          <w:b w:val="0"/>
          <w:bCs w:val="0"/>
          <w:sz w:val="28"/>
          <w:szCs w:val="28"/>
          <w:lang w:val="en-US" w:eastAsia="zh-CN"/>
        </w:rPr>
      </w:pPr>
    </w:p>
    <w:p>
      <w:pPr>
        <w:jc w:val="center"/>
        <w:rPr>
          <w:rFonts w:hint="eastAsia" w:ascii="仿宋" w:hAnsi="仿宋" w:eastAsia="仿宋"/>
          <w:b w:val="0"/>
          <w:bCs w:val="0"/>
          <w:sz w:val="28"/>
          <w:szCs w:val="28"/>
          <w:lang w:val="en-US" w:eastAsia="zh-CN"/>
        </w:rPr>
      </w:pPr>
      <w:r>
        <w:rPr>
          <w:rFonts w:ascii="宋体" w:hAnsi="宋体" w:cs="宋体"/>
          <w:kern w:val="0"/>
          <w:sz w:val="24"/>
          <w:szCs w:val="24"/>
        </w:rPr>
        <w:drawing>
          <wp:inline distT="0" distB="0" distL="114300" distR="114300">
            <wp:extent cx="3825875" cy="2550795"/>
            <wp:effectExtent l="0" t="0" r="14605" b="9525"/>
            <wp:docPr id="4" name="图片 2"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2.JPG"/>
                    <pic:cNvPicPr>
                      <a:picLocks noChangeAspect="1"/>
                    </pic:cNvPicPr>
                  </pic:nvPicPr>
                  <pic:blipFill>
                    <a:blip r:embed="rId4">
                      <a:lum bright="6000"/>
                    </a:blip>
                    <a:stretch>
                      <a:fillRect/>
                    </a:stretch>
                  </pic:blipFill>
                  <pic:spPr>
                    <a:xfrm>
                      <a:off x="0" y="0"/>
                      <a:ext cx="3825875" cy="2550795"/>
                    </a:xfrm>
                    <a:prstGeom prst="rect">
                      <a:avLst/>
                    </a:prstGeom>
                    <a:noFill/>
                    <a:ln>
                      <a:noFill/>
                    </a:ln>
                  </pic:spPr>
                </pic:pic>
              </a:graphicData>
            </a:graphic>
          </wp:inline>
        </w:drawing>
      </w:r>
    </w:p>
    <w:p>
      <w:pPr>
        <w:rPr>
          <w:rFonts w:hint="eastAsia" w:ascii="仿宋" w:hAnsi="仿宋" w:eastAsia="仿宋"/>
          <w:b w:val="0"/>
          <w:bCs w:val="0"/>
          <w:sz w:val="28"/>
          <w:szCs w:val="28"/>
          <w:lang w:val="en-US" w:eastAsia="zh-CN"/>
        </w:rPr>
      </w:pPr>
    </w:p>
    <w:p>
      <w:pPr>
        <w:rPr>
          <w:rFonts w:hint="eastAsia" w:ascii="仿宋" w:hAnsi="仿宋" w:eastAsia="仿宋" w:cs="仿宋"/>
          <w:sz w:val="28"/>
          <w:szCs w:val="28"/>
        </w:rPr>
      </w:pPr>
    </w:p>
    <w:p>
      <w:pPr>
        <w:rPr>
          <w:rFonts w:hint="eastAsia" w:ascii="仿宋" w:hAnsi="仿宋" w:eastAsia="仿宋" w:cs="仿宋"/>
          <w:sz w:val="28"/>
          <w:szCs w:val="28"/>
        </w:rPr>
      </w:pPr>
      <w:r>
        <w:rPr>
          <w:rFonts w:hint="eastAsia" w:ascii="仿宋" w:hAnsi="仿宋" w:eastAsia="仿宋" w:cs="仿宋"/>
          <w:sz w:val="28"/>
          <w:szCs w:val="28"/>
        </w:rPr>
        <w:t>了解喀斯特地貌：</w:t>
      </w:r>
    </w:p>
    <w:p>
      <w:pPr>
        <w:rPr>
          <w:rFonts w:hint="eastAsia" w:ascii="仿宋" w:hAnsi="仿宋" w:eastAsia="仿宋" w:cs="仿宋"/>
          <w:sz w:val="28"/>
          <w:szCs w:val="28"/>
          <w:lang w:eastAsia="zh-CN"/>
        </w:rPr>
      </w:pPr>
      <w:r>
        <w:rPr>
          <w:rFonts w:hint="eastAsia" w:ascii="仿宋" w:hAnsi="仿宋" w:eastAsia="仿宋" w:cs="仿宋"/>
          <w:sz w:val="28"/>
          <w:szCs w:val="28"/>
          <w:lang w:val="en-US" w:eastAsia="zh-CN"/>
        </w:rPr>
        <w:t>在研学教室内</w:t>
      </w:r>
      <w:r>
        <w:rPr>
          <w:rFonts w:hint="eastAsia" w:ascii="仿宋" w:hAnsi="仿宋" w:eastAsia="仿宋" w:cs="仿宋"/>
          <w:sz w:val="28"/>
          <w:szCs w:val="28"/>
        </w:rPr>
        <w:t>通过导师的讲解、PPT或者视频展示，让学生通过科学的理论知识去了解</w:t>
      </w:r>
      <w:r>
        <w:rPr>
          <w:rFonts w:hint="eastAsia" w:ascii="仿宋" w:hAnsi="仿宋" w:eastAsia="仿宋" w:cs="仿宋"/>
          <w:sz w:val="28"/>
          <w:szCs w:val="28"/>
          <w:lang w:val="en-US" w:eastAsia="zh-CN"/>
        </w:rPr>
        <w:t>溶洞</w:t>
      </w:r>
      <w:r>
        <w:rPr>
          <w:rFonts w:hint="eastAsia" w:ascii="仿宋" w:hAnsi="仿宋" w:eastAsia="仿宋" w:cs="仿宋"/>
          <w:sz w:val="28"/>
          <w:szCs w:val="28"/>
        </w:rPr>
        <w:t>的形成原因和过程，了解喀斯特地貌的特点和各种类型的学术名称</w:t>
      </w:r>
      <w:r>
        <w:rPr>
          <w:rFonts w:hint="eastAsia" w:ascii="仿宋" w:hAnsi="仿宋" w:eastAsia="仿宋" w:cs="仿宋"/>
          <w:sz w:val="28"/>
          <w:szCs w:val="28"/>
          <w:lang w:eastAsia="zh-CN"/>
        </w:rPr>
        <w:t>。</w:t>
      </w:r>
    </w:p>
    <w:p>
      <w:pPr>
        <w:rPr>
          <w:rFonts w:hint="eastAsia" w:ascii="仿宋" w:hAnsi="仿宋" w:eastAsia="仿宋" w:cs="仿宋"/>
          <w:sz w:val="28"/>
          <w:szCs w:val="28"/>
          <w:lang w:eastAsia="zh-CN"/>
        </w:rPr>
      </w:pPr>
      <w:r>
        <w:rPr>
          <w:rFonts w:ascii="宋体" w:hAnsi="宋体" w:cs="宋体"/>
          <w:kern w:val="0"/>
          <w:sz w:val="24"/>
          <w:szCs w:val="24"/>
        </w:rPr>
        <w:drawing>
          <wp:anchor distT="0" distB="0" distL="114300" distR="114300" simplePos="0" relativeHeight="251661312" behindDoc="1" locked="0" layoutInCell="1" allowOverlap="1">
            <wp:simplePos x="0" y="0"/>
            <wp:positionH relativeFrom="column">
              <wp:posOffset>793115</wp:posOffset>
            </wp:positionH>
            <wp:positionV relativeFrom="paragraph">
              <wp:posOffset>62865</wp:posOffset>
            </wp:positionV>
            <wp:extent cx="3888105" cy="2591435"/>
            <wp:effectExtent l="0" t="0" r="13335" b="14605"/>
            <wp:wrapNone/>
            <wp:docPr id="3" name="图片 3"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JPG"/>
                    <pic:cNvPicPr>
                      <a:picLocks noChangeAspect="1"/>
                    </pic:cNvPicPr>
                  </pic:nvPicPr>
                  <pic:blipFill>
                    <a:blip r:embed="rId5"/>
                    <a:stretch>
                      <a:fillRect/>
                    </a:stretch>
                  </pic:blipFill>
                  <pic:spPr>
                    <a:xfrm>
                      <a:off x="0" y="0"/>
                      <a:ext cx="3888105" cy="2591435"/>
                    </a:xfrm>
                    <a:prstGeom prst="rect">
                      <a:avLst/>
                    </a:prstGeom>
                    <a:noFill/>
                    <a:ln>
                      <a:noFill/>
                    </a:ln>
                  </pic:spPr>
                </pic:pic>
              </a:graphicData>
            </a:graphic>
          </wp:anchor>
        </w:drawing>
      </w:r>
    </w:p>
    <w:p>
      <w:pPr>
        <w:rPr>
          <w:rFonts w:hint="eastAsia" w:ascii="仿宋" w:hAnsi="仿宋" w:eastAsia="仿宋" w:cs="仿宋"/>
          <w:sz w:val="28"/>
          <w:szCs w:val="28"/>
          <w:lang w:eastAsia="zh-CN"/>
        </w:rPr>
      </w:pPr>
    </w:p>
    <w:p>
      <w:pPr>
        <w:rPr>
          <w:rFonts w:hint="eastAsia" w:ascii="仿宋" w:hAnsi="仿宋" w:eastAsia="仿宋" w:cs="仿宋"/>
          <w:sz w:val="28"/>
          <w:szCs w:val="28"/>
          <w:lang w:eastAsia="zh-CN"/>
        </w:rPr>
      </w:pPr>
    </w:p>
    <w:p>
      <w:pPr>
        <w:rPr>
          <w:rFonts w:hint="eastAsia" w:ascii="仿宋" w:hAnsi="仿宋" w:eastAsia="仿宋" w:cs="仿宋"/>
          <w:sz w:val="28"/>
          <w:szCs w:val="28"/>
          <w:lang w:eastAsia="zh-CN"/>
        </w:rPr>
      </w:pPr>
    </w:p>
    <w:p>
      <w:pPr>
        <w:rPr>
          <w:rFonts w:hint="eastAsia" w:ascii="仿宋" w:hAnsi="仿宋" w:eastAsia="仿宋" w:cs="仿宋"/>
          <w:sz w:val="28"/>
          <w:szCs w:val="28"/>
          <w:lang w:eastAsia="zh-CN"/>
        </w:rPr>
      </w:pPr>
    </w:p>
    <w:p>
      <w:pPr>
        <w:rPr>
          <w:rFonts w:hint="eastAsia" w:ascii="仿宋" w:hAnsi="仿宋" w:eastAsia="仿宋" w:cs="仿宋"/>
          <w:sz w:val="28"/>
          <w:szCs w:val="28"/>
          <w:lang w:eastAsia="zh-CN"/>
        </w:rPr>
      </w:pPr>
    </w:p>
    <w:p>
      <w:pPr>
        <w:rPr>
          <w:rFonts w:hint="eastAsia" w:ascii="仿宋" w:hAnsi="仿宋" w:eastAsia="仿宋" w:cs="仿宋"/>
          <w:sz w:val="28"/>
          <w:szCs w:val="28"/>
          <w:lang w:eastAsia="zh-CN"/>
        </w:rPr>
      </w:pPr>
    </w:p>
    <w:p>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为了更直观的了解溶洞内钟乳石的形成原因，老师带领学生做了以下化学实验：</w:t>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实验目的：探究钟乳石的成分</w:t>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实验过程：分小组轮流做实验。</w:t>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t>（1）选择一块石灰岩。</w:t>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t>（2）用滴管将稀盐酸滴在石灰岩上。</w:t>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t>（3）认真观察实验现象。</w:t>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t>（4）滴稀盐酸时要注意安全。</w:t>
      </w:r>
    </w:p>
    <w:p>
      <w:pPr>
        <w:ind w:left="840" w:hanging="840" w:hangingChars="300"/>
        <w:rPr>
          <w:rFonts w:hint="eastAsia" w:ascii="仿宋" w:hAnsi="仿宋" w:eastAsia="仿宋" w:cs="仿宋"/>
          <w:sz w:val="28"/>
          <w:szCs w:val="28"/>
          <w:lang w:eastAsia="zh-CN"/>
        </w:rPr>
      </w:pPr>
      <w:r>
        <w:rPr>
          <w:rFonts w:hint="eastAsia" w:ascii="仿宋" w:hAnsi="仿宋" w:eastAsia="仿宋" w:cs="仿宋"/>
          <w:sz w:val="28"/>
          <w:szCs w:val="28"/>
          <w:lang w:eastAsia="zh-CN"/>
        </w:rPr>
        <w:t>（5）观察岩石滴酸后的变化时，</w:t>
      </w:r>
      <w:r>
        <w:rPr>
          <w:rFonts w:hint="eastAsia" w:ascii="仿宋" w:hAnsi="仿宋" w:eastAsia="仿宋" w:cs="仿宋"/>
          <w:sz w:val="28"/>
          <w:szCs w:val="28"/>
          <w:lang w:val="en-US" w:eastAsia="zh-CN"/>
        </w:rPr>
        <w:t>碳酸钙与稀盐酸形成的化学反应，</w:t>
      </w:r>
      <w:r>
        <w:rPr>
          <w:rFonts w:hint="eastAsia" w:ascii="仿宋" w:hAnsi="仿宋" w:eastAsia="仿宋" w:cs="仿宋"/>
          <w:sz w:val="28"/>
          <w:szCs w:val="28"/>
          <w:lang w:eastAsia="zh-CN"/>
        </w:rPr>
        <w:t>不要用手去摸。</w:t>
      </w:r>
    </w:p>
    <w:p>
      <w:pPr>
        <w:rPr>
          <w:rFonts w:hint="eastAsia" w:ascii="仿宋" w:hAnsi="仿宋" w:eastAsia="仿宋" w:cs="仿宋"/>
          <w:b/>
          <w:bCs/>
          <w:i w:val="0"/>
          <w:caps w:val="0"/>
          <w:color w:val="333333"/>
          <w:spacing w:val="0"/>
          <w:sz w:val="28"/>
          <w:szCs w:val="28"/>
          <w:shd w:val="clear" w:fill="FFFFFF"/>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6)</w:t>
      </w:r>
      <w:r>
        <w:rPr>
          <w:rFonts w:hint="eastAsia" w:ascii="仿宋" w:hAnsi="仿宋" w:eastAsia="仿宋" w:cs="仿宋"/>
          <w:sz w:val="28"/>
          <w:szCs w:val="28"/>
          <w:lang w:eastAsia="zh-CN"/>
        </w:rPr>
        <w:t>汇报实验结果，</w:t>
      </w:r>
      <w:r>
        <w:rPr>
          <w:rFonts w:hint="eastAsia" w:ascii="仿宋" w:hAnsi="仿宋" w:eastAsia="仿宋" w:cs="仿宋"/>
          <w:sz w:val="28"/>
          <w:szCs w:val="28"/>
          <w:lang w:val="en-US" w:eastAsia="zh-CN"/>
        </w:rPr>
        <w:t>并写出碳酸钙与稀盐酸形成的化学方程式，记录在研学手册上。</w:t>
      </w:r>
      <w:r>
        <w:rPr>
          <w:rFonts w:hint="eastAsia" w:ascii="仿宋" w:hAnsi="仿宋" w:eastAsia="仿宋" w:cs="仿宋"/>
          <w:b/>
          <w:bCs/>
          <w:i w:val="0"/>
          <w:caps w:val="0"/>
          <w:color w:val="333333"/>
          <w:spacing w:val="0"/>
          <w:sz w:val="28"/>
          <w:szCs w:val="28"/>
          <w:shd w:val="clear" w:fill="FFFFFF"/>
        </w:rPr>
        <w:t>CaCO3+2HCL==CaCL2+CO2↑+H2O</w:t>
      </w:r>
    </w:p>
    <w:p>
      <w:pPr>
        <w:rPr>
          <w:rFonts w:hint="default" w:ascii="仿宋" w:hAnsi="仿宋" w:eastAsia="仿宋" w:cs="仿宋"/>
          <w:b w:val="0"/>
          <w:bCs w:val="0"/>
          <w:i w:val="0"/>
          <w:caps w:val="0"/>
          <w:color w:val="333333"/>
          <w:spacing w:val="0"/>
          <w:sz w:val="28"/>
          <w:szCs w:val="28"/>
          <w:shd w:val="clear" w:fill="FFFFFF"/>
          <w:lang w:val="en-US" w:eastAsia="zh-CN"/>
        </w:rPr>
      </w:pPr>
      <w:r>
        <w:rPr>
          <w:rFonts w:hint="eastAsia" w:ascii="仿宋" w:hAnsi="仿宋" w:eastAsia="仿宋" w:cs="仿宋"/>
          <w:b w:val="0"/>
          <w:bCs w:val="0"/>
          <w:i w:val="0"/>
          <w:caps w:val="0"/>
          <w:color w:val="333333"/>
          <w:spacing w:val="0"/>
          <w:sz w:val="28"/>
          <w:szCs w:val="28"/>
          <w:shd w:val="clear" w:fill="FFFFFF"/>
          <w:lang w:val="en-US" w:eastAsia="zh-CN"/>
        </w:rPr>
        <w:t>做完实验后，结合生活实际引导学生思考还有哪些跟钟乳石成分相同的物质，如大理石，鸡蛋壳，石灰石，石膏等。那么由此猜想如果用这些物质代替石灰岩可以得到相同的探究结果吗？提供鸡蛋壳，学生自己进行实验，观察得出探究结果是否相同。并记录在研学手册上。</w:t>
      </w:r>
    </w:p>
    <w:p>
      <w:pPr>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60分钟）  </w:t>
      </w:r>
    </w:p>
    <w:p>
      <w:pPr>
        <w:rPr>
          <w:rFonts w:hint="eastAsia" w:ascii="仿宋" w:hAnsi="仿宋" w:eastAsia="仿宋" w:cs="仿宋"/>
          <w:sz w:val="28"/>
          <w:szCs w:val="28"/>
        </w:rPr>
      </w:pPr>
      <w:r>
        <w:rPr>
          <w:rFonts w:hint="eastAsia" w:ascii="仿宋" w:hAnsi="仿宋" w:eastAsia="仿宋" w:cs="仿宋"/>
          <w:sz w:val="28"/>
          <w:szCs w:val="28"/>
        </w:rPr>
        <w:t>参观紫阳龙洞：</w:t>
      </w:r>
    </w:p>
    <w:p>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由</w:t>
      </w:r>
      <w:r>
        <w:rPr>
          <w:rFonts w:hint="eastAsia" w:ascii="仿宋" w:hAnsi="仿宋" w:eastAsia="仿宋" w:cs="仿宋"/>
          <w:sz w:val="28"/>
          <w:szCs w:val="28"/>
        </w:rPr>
        <w:t>导师带领学生参观紫阳龙洞，参观途中根据洞内不同形态的地理特征进行科学讲解，让学生在参观的同时能更直观的将所学到的理论知识和实际景物相结合</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45分钟）</w:t>
      </w:r>
    </w:p>
    <w:p>
      <w:pPr>
        <w:spacing w:line="500" w:lineRule="exact"/>
        <w:ind w:right="466" w:rightChars="222"/>
        <w:rPr>
          <w:rFonts w:hint="eastAsia" w:ascii="仿宋" w:hAnsi="仿宋" w:eastAsia="仿宋" w:cs="仿宋"/>
          <w:sz w:val="28"/>
          <w:szCs w:val="28"/>
        </w:rPr>
      </w:pPr>
      <w:r>
        <w:rPr>
          <w:rFonts w:hint="eastAsia" w:ascii="仿宋" w:hAnsi="仿宋" w:eastAsia="仿宋" w:cs="仿宋"/>
          <w:sz w:val="28"/>
          <w:szCs w:val="28"/>
        </w:rPr>
        <w:t>主要讲解内容：</w:t>
      </w:r>
    </w:p>
    <w:p>
      <w:pPr>
        <w:spacing w:line="500" w:lineRule="exact"/>
        <w:ind w:right="466" w:rightChars="222"/>
        <w:rPr>
          <w:rFonts w:hint="eastAsia" w:ascii="仿宋" w:hAnsi="仿宋" w:eastAsia="仿宋" w:cs="仿宋"/>
          <w:sz w:val="28"/>
          <w:szCs w:val="28"/>
        </w:rPr>
      </w:pPr>
      <w:r>
        <w:rPr>
          <w:rFonts w:hint="eastAsia" w:ascii="仿宋" w:hAnsi="仿宋" w:eastAsia="仿宋" w:cs="仿宋"/>
          <w:sz w:val="28"/>
          <w:szCs w:val="28"/>
        </w:rPr>
        <w:t xml:space="preserve">      溶洞的特点及形成；</w:t>
      </w:r>
    </w:p>
    <w:p>
      <w:pPr>
        <w:spacing w:line="500" w:lineRule="exact"/>
        <w:ind w:right="466" w:rightChars="222"/>
        <w:rPr>
          <w:rFonts w:hint="eastAsia" w:ascii="仿宋" w:hAnsi="仿宋" w:eastAsia="仿宋" w:cs="仿宋"/>
          <w:sz w:val="28"/>
          <w:szCs w:val="28"/>
        </w:rPr>
      </w:pPr>
      <w:r>
        <w:rPr>
          <w:rFonts w:hint="eastAsia" w:ascii="仿宋" w:hAnsi="仿宋" w:eastAsia="仿宋" w:cs="仿宋"/>
          <w:sz w:val="28"/>
          <w:szCs w:val="28"/>
        </w:rPr>
        <w:t xml:space="preserve">      哪些是</w:t>
      </w:r>
      <w:r>
        <w:rPr>
          <w:rFonts w:ascii="仿宋" w:hAnsi="仿宋" w:eastAsia="仿宋" w:cs="仿宋"/>
          <w:sz w:val="28"/>
          <w:szCs w:val="28"/>
        </w:rPr>
        <w:t>钟乳石、</w:t>
      </w:r>
      <w:r>
        <w:rPr>
          <w:rFonts w:hint="eastAsia" w:ascii="仿宋" w:hAnsi="仿宋" w:eastAsia="仿宋" w:cs="仿宋"/>
          <w:sz w:val="28"/>
          <w:szCs w:val="28"/>
        </w:rPr>
        <w:t>石笋、</w:t>
      </w:r>
      <w:r>
        <w:fldChar w:fldCharType="begin"/>
      </w:r>
      <w:r>
        <w:instrText xml:space="preserve"> HYPERLINK "https://baike.baidu.com/item/%E7%9F%B3%E5%B9%94" \t "_blank" </w:instrText>
      </w:r>
      <w:r>
        <w:fldChar w:fldCharType="separate"/>
      </w:r>
      <w:r>
        <w:rPr>
          <w:rFonts w:ascii="仿宋" w:hAnsi="仿宋" w:eastAsia="仿宋" w:cs="仿宋"/>
          <w:sz w:val="28"/>
          <w:szCs w:val="28"/>
        </w:rPr>
        <w:t>石幔</w:t>
      </w:r>
      <w:r>
        <w:rPr>
          <w:rFonts w:ascii="仿宋" w:hAnsi="仿宋" w:eastAsia="仿宋" w:cs="仿宋"/>
          <w:sz w:val="28"/>
          <w:szCs w:val="28"/>
        </w:rPr>
        <w:fldChar w:fldCharType="end"/>
      </w:r>
      <w:r>
        <w:rPr>
          <w:rFonts w:ascii="仿宋" w:hAnsi="仿宋" w:eastAsia="仿宋" w:cs="仿宋"/>
          <w:sz w:val="28"/>
          <w:szCs w:val="28"/>
        </w:rPr>
        <w:t>、石花</w:t>
      </w:r>
      <w:r>
        <w:rPr>
          <w:rFonts w:hint="eastAsia" w:ascii="仿宋" w:hAnsi="仿宋" w:eastAsia="仿宋" w:cs="仿宋"/>
          <w:sz w:val="28"/>
          <w:szCs w:val="28"/>
        </w:rPr>
        <w:t>及形成；</w:t>
      </w:r>
    </w:p>
    <w:p>
      <w:pPr>
        <w:spacing w:line="500" w:lineRule="exact"/>
        <w:ind w:right="466" w:rightChars="222"/>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相同地貌</w:t>
      </w:r>
      <w:r>
        <w:rPr>
          <w:rFonts w:hint="eastAsia" w:ascii="仿宋" w:hAnsi="仿宋" w:eastAsia="仿宋" w:cs="仿宋"/>
          <w:sz w:val="28"/>
          <w:szCs w:val="28"/>
        </w:rPr>
        <w:t>在我国的分布情况；</w:t>
      </w:r>
    </w:p>
    <w:p>
      <w:pPr>
        <w:spacing w:line="500" w:lineRule="exact"/>
        <w:ind w:right="466" w:rightChars="222"/>
        <w:rPr>
          <w:rFonts w:ascii="仿宋" w:hAnsi="仿宋" w:eastAsia="仿宋" w:cs="仿宋"/>
          <w:sz w:val="28"/>
          <w:szCs w:val="28"/>
        </w:rPr>
      </w:pPr>
      <w:r>
        <w:rPr>
          <w:rFonts w:hint="eastAsia" w:ascii="仿宋" w:hAnsi="仿宋" w:eastAsia="仿宋" w:cs="仿宋"/>
          <w:sz w:val="28"/>
          <w:szCs w:val="28"/>
        </w:rPr>
        <w:t xml:space="preserve">      钟乳石的功效及作用。</w:t>
      </w:r>
    </w:p>
    <w:p>
      <w:pPr>
        <w:numPr>
          <w:ilvl w:val="0"/>
          <w:numId w:val="2"/>
        </w:numPr>
        <w:rPr>
          <w:rFonts w:hint="eastAsia" w:ascii="仿宋" w:hAnsi="仿宋" w:eastAsia="仿宋"/>
          <w:b/>
          <w:bCs/>
          <w:sz w:val="28"/>
          <w:szCs w:val="28"/>
        </w:rPr>
      </w:pPr>
      <w:r>
        <w:rPr>
          <w:rFonts w:hint="eastAsia" w:ascii="仿宋" w:hAnsi="仿宋" w:eastAsia="仿宋"/>
          <w:b/>
          <w:bCs/>
          <w:sz w:val="28"/>
          <w:szCs w:val="28"/>
        </w:rPr>
        <w:t>研学成果展示：</w:t>
      </w:r>
    </w:p>
    <w:p>
      <w:pPr>
        <w:numPr>
          <w:ilvl w:val="0"/>
          <w:numId w:val="0"/>
        </w:numPr>
        <w:rPr>
          <w:rFonts w:hint="default" w:ascii="仿宋" w:hAnsi="仿宋" w:eastAsia="仿宋" w:cs="仿宋"/>
          <w:sz w:val="28"/>
          <w:szCs w:val="28"/>
          <w:lang w:val="en-US" w:eastAsia="zh-CN"/>
        </w:rPr>
      </w:pPr>
      <w:r>
        <w:rPr>
          <w:rFonts w:hint="eastAsia" w:ascii="仿宋" w:hAnsi="仿宋" w:eastAsia="仿宋" w:cs="仿宋"/>
          <w:sz w:val="28"/>
          <w:szCs w:val="28"/>
        </w:rPr>
        <w:t>参观完</w:t>
      </w:r>
      <w:r>
        <w:rPr>
          <w:rFonts w:hint="eastAsia" w:ascii="仿宋" w:hAnsi="仿宋" w:eastAsia="仿宋" w:cs="仿宋"/>
          <w:sz w:val="28"/>
          <w:szCs w:val="28"/>
          <w:lang w:val="en-US" w:eastAsia="zh-CN"/>
        </w:rPr>
        <w:t>溶洞后</w:t>
      </w:r>
      <w:r>
        <w:rPr>
          <w:rFonts w:hint="eastAsia" w:ascii="仿宋" w:hAnsi="仿宋" w:eastAsia="仿宋" w:cs="仿宋"/>
          <w:sz w:val="28"/>
          <w:szCs w:val="28"/>
        </w:rPr>
        <w:t>，</w:t>
      </w:r>
      <w:r>
        <w:rPr>
          <w:rFonts w:hint="eastAsia" w:ascii="仿宋" w:hAnsi="仿宋" w:eastAsia="仿宋" w:cs="仿宋"/>
          <w:sz w:val="28"/>
          <w:szCs w:val="28"/>
          <w:lang w:val="en-US" w:eastAsia="zh-CN"/>
        </w:rPr>
        <w:t>洞外集中学生通过现场问答的方式，如溶洞中的石流坝的形成原因是什么？等问题检验学生的学习成果。</w:t>
      </w:r>
    </w:p>
    <w:p>
      <w:pPr>
        <w:numPr>
          <w:ilvl w:val="0"/>
          <w:numId w:val="0"/>
        </w:num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让</w:t>
      </w:r>
      <w:r>
        <w:rPr>
          <w:rFonts w:hint="eastAsia" w:ascii="仿宋" w:hAnsi="仿宋" w:eastAsia="仿宋" w:cs="仿宋"/>
          <w:sz w:val="28"/>
          <w:szCs w:val="28"/>
        </w:rPr>
        <w:t>学生</w:t>
      </w:r>
      <w:r>
        <w:rPr>
          <w:rFonts w:hint="eastAsia" w:ascii="仿宋" w:hAnsi="仿宋" w:eastAsia="仿宋" w:cs="仿宋"/>
          <w:sz w:val="28"/>
          <w:szCs w:val="28"/>
          <w:lang w:val="en-US" w:eastAsia="zh-CN"/>
        </w:rPr>
        <w:t>分小组</w:t>
      </w:r>
      <w:r>
        <w:rPr>
          <w:rFonts w:hint="eastAsia" w:ascii="仿宋" w:hAnsi="仿宋" w:eastAsia="仿宋" w:cs="仿宋"/>
          <w:sz w:val="28"/>
          <w:szCs w:val="28"/>
        </w:rPr>
        <w:t>完成调研报告，收齐后</w:t>
      </w:r>
      <w:r>
        <w:rPr>
          <w:rFonts w:hint="eastAsia" w:ascii="仿宋" w:hAnsi="仿宋" w:eastAsia="仿宋" w:cs="仿宋"/>
          <w:sz w:val="28"/>
          <w:szCs w:val="28"/>
          <w:lang w:val="en-US" w:eastAsia="zh-CN"/>
        </w:rPr>
        <w:t>由</w:t>
      </w:r>
      <w:r>
        <w:rPr>
          <w:rFonts w:hint="eastAsia" w:ascii="仿宋" w:hAnsi="仿宋" w:eastAsia="仿宋" w:cs="仿宋"/>
          <w:sz w:val="28"/>
          <w:szCs w:val="28"/>
        </w:rPr>
        <w:t>导师和老师打分，并评选出</w:t>
      </w:r>
      <w:r>
        <w:rPr>
          <w:rFonts w:hint="eastAsia" w:ascii="仿宋" w:hAnsi="仿宋" w:eastAsia="仿宋" w:cs="仿宋"/>
          <w:sz w:val="28"/>
          <w:szCs w:val="28"/>
          <w:lang w:val="en-US" w:eastAsia="zh-CN"/>
        </w:rPr>
        <w:t>每一个小组的</w:t>
      </w:r>
      <w:r>
        <w:rPr>
          <w:rFonts w:hint="eastAsia" w:ascii="仿宋" w:hAnsi="仿宋" w:eastAsia="仿宋" w:cs="仿宋"/>
          <w:sz w:val="28"/>
          <w:szCs w:val="28"/>
        </w:rPr>
        <w:t>优秀报告，予以奖励。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30分钟）</w:t>
      </w:r>
    </w:p>
    <w:p>
      <w:pPr>
        <w:numPr>
          <w:ilvl w:val="0"/>
          <w:numId w:val="0"/>
        </w:numPr>
        <w:rPr>
          <w:rFonts w:hint="eastAsia" w:ascii="仿宋" w:hAnsi="仿宋" w:eastAsia="仿宋" w:cs="仿宋"/>
          <w:sz w:val="28"/>
          <w:szCs w:val="28"/>
        </w:rPr>
      </w:pPr>
      <w:r>
        <w:rPr>
          <w:rFonts w:ascii="宋体" w:hAnsi="宋体" w:cs="宋体"/>
          <w:kern w:val="0"/>
          <w:sz w:val="24"/>
          <w:szCs w:val="24"/>
        </w:rPr>
        <w:drawing>
          <wp:inline distT="0" distB="0" distL="114300" distR="114300">
            <wp:extent cx="5603240" cy="2628900"/>
            <wp:effectExtent l="0" t="0" r="5080" b="7620"/>
            <wp:docPr id="7" name="图片 5" descr="C:\Users\lenovo\AppData\Roaming\Tencent\Users\494806965\QQ\WinTemp\RichOle\IEA@FBOC{K8Q%V7`)8TK]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C:\Users\lenovo\AppData\Roaming\Tencent\Users\494806965\QQ\WinTemp\RichOle\IEA@FBOC{K8Q%V7`)8TK]U5.png"/>
                    <pic:cNvPicPr>
                      <a:picLocks noChangeAspect="1"/>
                    </pic:cNvPicPr>
                  </pic:nvPicPr>
                  <pic:blipFill>
                    <a:blip r:embed="rId6"/>
                    <a:stretch>
                      <a:fillRect/>
                    </a:stretch>
                  </pic:blipFill>
                  <pic:spPr>
                    <a:xfrm>
                      <a:off x="0" y="0"/>
                      <a:ext cx="5603240" cy="2628900"/>
                    </a:xfrm>
                    <a:prstGeom prst="rect">
                      <a:avLst/>
                    </a:prstGeom>
                    <a:noFill/>
                    <a:ln>
                      <a:noFill/>
                    </a:ln>
                  </pic:spPr>
                </pic:pic>
              </a:graphicData>
            </a:graphic>
          </wp:inline>
        </w:drawing>
      </w:r>
    </w:p>
    <w:p>
      <w:pPr>
        <w:numPr>
          <w:ilvl w:val="0"/>
          <w:numId w:val="0"/>
        </w:numPr>
        <w:rPr>
          <w:rFonts w:hint="eastAsia" w:ascii="仿宋" w:hAnsi="仿宋" w:eastAsia="仿宋" w:cs="仿宋"/>
          <w:sz w:val="28"/>
          <w:szCs w:val="28"/>
        </w:rPr>
      </w:pPr>
    </w:p>
    <w:p>
      <w:pPr>
        <w:numPr>
          <w:ilvl w:val="0"/>
          <w:numId w:val="0"/>
        </w:numPr>
        <w:rPr>
          <w:rFonts w:hint="eastAsia" w:ascii="仿宋" w:hAnsi="仿宋" w:eastAsia="仿宋" w:cs="仿宋"/>
          <w:sz w:val="28"/>
          <w:szCs w:val="28"/>
        </w:rPr>
      </w:pPr>
    </w:p>
    <w:p>
      <w:pPr>
        <w:numPr>
          <w:ilvl w:val="0"/>
          <w:numId w:val="0"/>
        </w:numPr>
        <w:rPr>
          <w:rFonts w:hint="eastAsia" w:ascii="仿宋" w:hAnsi="仿宋" w:eastAsia="仿宋" w:cs="仿宋"/>
          <w:sz w:val="28"/>
          <w:szCs w:val="28"/>
        </w:rPr>
      </w:pPr>
    </w:p>
    <w:p>
      <w:pPr>
        <w:numPr>
          <w:ilvl w:val="0"/>
          <w:numId w:val="0"/>
        </w:numPr>
        <w:rPr>
          <w:rFonts w:hint="eastAsia" w:ascii="仿宋" w:hAnsi="仿宋" w:eastAsia="仿宋" w:cs="仿宋"/>
          <w:sz w:val="28"/>
          <w:szCs w:val="28"/>
        </w:rPr>
      </w:pPr>
    </w:p>
    <w:p>
      <w:pPr>
        <w:numPr>
          <w:ilvl w:val="0"/>
          <w:numId w:val="2"/>
        </w:numPr>
        <w:ind w:left="0" w:leftChars="0" w:firstLine="0" w:firstLineChars="0"/>
        <w:rPr>
          <w:rFonts w:hint="eastAsia" w:ascii="仿宋" w:hAnsi="仿宋" w:eastAsia="仿宋"/>
          <w:b/>
          <w:bCs/>
          <w:sz w:val="28"/>
          <w:szCs w:val="28"/>
        </w:rPr>
      </w:pPr>
      <w:r>
        <w:rPr>
          <w:rFonts w:hint="eastAsia" w:ascii="仿宋" w:hAnsi="仿宋" w:eastAsia="仿宋"/>
          <w:b/>
          <w:bCs/>
          <w:sz w:val="28"/>
          <w:szCs w:val="28"/>
        </w:rPr>
        <w:t>研学效果评价：</w:t>
      </w:r>
    </w:p>
    <w:p>
      <w:pPr>
        <w:numPr>
          <w:ilvl w:val="0"/>
          <w:numId w:val="0"/>
        </w:numPr>
        <w:ind w:leftChars="0"/>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学生分小组发言，分享今天在学习溶洞课程的内容，通过学习溶洞课程让自己得到了那些启发，结合自己的学习生活说说学了这门课程后对你有哪些意义。</w:t>
      </w:r>
    </w:p>
    <w:p>
      <w:pPr>
        <w:pStyle w:val="5"/>
        <w:numPr>
          <w:ilvl w:val="0"/>
          <w:numId w:val="0"/>
        </w:numPr>
        <w:spacing w:line="360" w:lineRule="auto"/>
        <w:rPr>
          <w:rFonts w:hint="eastAsia" w:ascii="仿宋" w:hAnsi="仿宋" w:eastAsia="仿宋" w:cs="仿宋"/>
          <w:b w:val="0"/>
          <w:bCs w:val="0"/>
          <w:sz w:val="28"/>
          <w:szCs w:val="28"/>
        </w:rPr>
      </w:pPr>
      <w:r>
        <w:rPr>
          <w:rFonts w:hint="eastAsia" w:ascii="仿宋" w:hAnsi="仿宋" w:eastAsia="仿宋"/>
          <w:b w:val="0"/>
          <w:bCs w:val="0"/>
          <w:sz w:val="28"/>
          <w:szCs w:val="28"/>
          <w:lang w:val="en-US" w:eastAsia="zh-CN"/>
        </w:rPr>
        <w:t>以小组为单位，组内互相评选，</w:t>
      </w:r>
      <w:r>
        <w:rPr>
          <w:rFonts w:hint="eastAsia" w:ascii="仿宋" w:hAnsi="仿宋" w:eastAsia="仿宋" w:cs="仿宋"/>
          <w:b w:val="0"/>
          <w:bCs w:val="0"/>
          <w:sz w:val="28"/>
          <w:szCs w:val="28"/>
        </w:rPr>
        <w:t>评定本组优秀、良好、合格、待改进的学生。</w:t>
      </w:r>
    </w:p>
    <w:p>
      <w:pPr>
        <w:pStyle w:val="5"/>
        <w:numPr>
          <w:ilvl w:val="0"/>
          <w:numId w:val="0"/>
        </w:numPr>
        <w:spacing w:line="360" w:lineRule="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学生通过学习溶洞这门课程，不仅了解了喀斯特地貌的形成，也学会了热爱自然，懂得保护自然的重要性。老师在学生学习溶洞课程时的学习动态和对课程内容上进行一个总结评价。（20分钟）</w:t>
      </w:r>
    </w:p>
    <w:p>
      <w:pPr>
        <w:pStyle w:val="5"/>
        <w:numPr>
          <w:ilvl w:val="0"/>
          <w:numId w:val="0"/>
        </w:numPr>
        <w:spacing w:line="360" w:lineRule="auto"/>
        <w:rPr>
          <w:rFonts w:hint="eastAsia" w:ascii="仿宋" w:hAnsi="仿宋" w:eastAsia="仿宋" w:cs="仿宋"/>
          <w:b w:val="0"/>
          <w:bCs w:val="0"/>
          <w:sz w:val="28"/>
          <w:szCs w:val="28"/>
          <w:lang w:val="en-US" w:eastAsia="zh-CN"/>
        </w:rPr>
      </w:pPr>
    </w:p>
    <w:p>
      <w:pPr>
        <w:pStyle w:val="5"/>
        <w:numPr>
          <w:ilvl w:val="0"/>
          <w:numId w:val="0"/>
        </w:numPr>
        <w:spacing w:line="360" w:lineRule="auto"/>
        <w:rPr>
          <w:rFonts w:hint="eastAsia" w:ascii="仿宋" w:hAnsi="仿宋" w:eastAsia="仿宋" w:cs="仿宋"/>
          <w:b w:val="0"/>
          <w:bCs w:val="0"/>
          <w:sz w:val="28"/>
          <w:szCs w:val="28"/>
          <w:lang w:val="en-US" w:eastAsia="zh-CN"/>
        </w:rPr>
      </w:pPr>
    </w:p>
    <w:p>
      <w:pPr>
        <w:pStyle w:val="5"/>
        <w:numPr>
          <w:ilvl w:val="0"/>
          <w:numId w:val="0"/>
        </w:num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研学评价表</w:t>
      </w:r>
      <w:bookmarkStart w:id="0" w:name="_GoBack"/>
      <w:bookmarkEnd w:id="0"/>
    </w:p>
    <w:p>
      <w:pPr>
        <w:jc w:val="cente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鸣翠谷研学基地评价表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2355"/>
        <w:gridCol w:w="3507"/>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序号</w:t>
            </w:r>
          </w:p>
        </w:tc>
        <w:tc>
          <w:tcPr>
            <w:tcW w:w="235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评价内容</w:t>
            </w:r>
          </w:p>
        </w:tc>
        <w:tc>
          <w:tcPr>
            <w:tcW w:w="3507"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活动要求</w:t>
            </w:r>
          </w:p>
        </w:tc>
        <w:tc>
          <w:tcPr>
            <w:tcW w:w="1523"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val="en-US" w:eastAsia="zh-CN"/>
              </w:rPr>
            </w:pPr>
            <w:r>
              <w:rPr>
                <w:rFonts w:hint="eastAsia" w:ascii="仿宋" w:hAnsi="仿宋" w:eastAsia="仿宋" w:cs="仿宋"/>
                <w:kern w:val="0"/>
                <w:sz w:val="28"/>
                <w:szCs w:val="28"/>
                <w:shd w:val="clear" w:color="auto" w:fill="FFFFFF"/>
                <w:vertAlign w:val="baseline"/>
                <w:rtl w:val="0"/>
                <w:lang w:val="en-US" w:eastAsia="zh-CN"/>
              </w:rPr>
              <w:t>评价等级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1</w:t>
            </w:r>
          </w:p>
        </w:tc>
        <w:tc>
          <w:tcPr>
            <w:tcW w:w="235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val="en-US" w:eastAsia="zh-CN"/>
              </w:rPr>
            </w:pPr>
            <w:r>
              <w:rPr>
                <w:rFonts w:hint="eastAsia" w:ascii="仿宋" w:hAnsi="仿宋" w:eastAsia="仿宋" w:cs="仿宋"/>
                <w:kern w:val="0"/>
                <w:sz w:val="28"/>
                <w:szCs w:val="28"/>
                <w:shd w:val="clear" w:color="auto" w:fill="FFFFFF"/>
                <w:vertAlign w:val="baseline"/>
                <w:rtl w:val="0"/>
                <w:lang w:val="en-US" w:eastAsia="zh-CN"/>
              </w:rPr>
              <w:t>课程参与度</w:t>
            </w:r>
          </w:p>
        </w:tc>
        <w:tc>
          <w:tcPr>
            <w:tcW w:w="3507"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全员认真参与，团队协作意识强。</w:t>
            </w:r>
          </w:p>
        </w:tc>
        <w:tc>
          <w:tcPr>
            <w:tcW w:w="1523"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2</w:t>
            </w:r>
          </w:p>
        </w:tc>
        <w:tc>
          <w:tcPr>
            <w:tcW w:w="235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val="en-US" w:eastAsia="zh-CN"/>
              </w:rPr>
              <w:t>学习</w:t>
            </w:r>
            <w:r>
              <w:rPr>
                <w:rFonts w:hint="eastAsia" w:ascii="仿宋" w:hAnsi="仿宋" w:eastAsia="仿宋" w:cs="仿宋"/>
                <w:kern w:val="0"/>
                <w:sz w:val="28"/>
                <w:szCs w:val="28"/>
                <w:shd w:val="clear" w:color="auto" w:fill="FFFFFF"/>
                <w:vertAlign w:val="baseline"/>
                <w:rtl w:val="0"/>
                <w:lang w:eastAsia="zh-TW"/>
              </w:rPr>
              <w:t>任务</w:t>
            </w:r>
            <w:r>
              <w:rPr>
                <w:rFonts w:hint="eastAsia" w:ascii="仿宋" w:hAnsi="仿宋" w:eastAsia="仿宋" w:cs="仿宋"/>
                <w:kern w:val="0"/>
                <w:sz w:val="28"/>
                <w:szCs w:val="28"/>
                <w:shd w:val="clear" w:color="auto" w:fill="FFFFFF"/>
                <w:vertAlign w:val="baseline"/>
                <w:rtl w:val="0"/>
                <w:lang w:val="en-US" w:eastAsia="zh-CN"/>
              </w:rPr>
              <w:t>完成</w:t>
            </w:r>
            <w:r>
              <w:rPr>
                <w:rFonts w:hint="eastAsia" w:ascii="仿宋" w:hAnsi="仿宋" w:eastAsia="仿宋" w:cs="仿宋"/>
                <w:kern w:val="0"/>
                <w:sz w:val="28"/>
                <w:szCs w:val="28"/>
                <w:shd w:val="clear" w:color="auto" w:fill="FFFFFF"/>
                <w:vertAlign w:val="baseline"/>
                <w:rtl w:val="0"/>
                <w:lang w:eastAsia="zh-TW"/>
              </w:rPr>
              <w:t>情况</w:t>
            </w:r>
          </w:p>
        </w:tc>
        <w:tc>
          <w:tcPr>
            <w:tcW w:w="3507"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能按照要求完成学习任务。</w:t>
            </w:r>
          </w:p>
        </w:tc>
        <w:tc>
          <w:tcPr>
            <w:tcW w:w="1523"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0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3</w:t>
            </w:r>
          </w:p>
        </w:tc>
        <w:tc>
          <w:tcPr>
            <w:tcW w:w="2355"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val="en-US" w:eastAsia="zh-CN"/>
              </w:rPr>
              <w:t>学员</w:t>
            </w:r>
            <w:r>
              <w:rPr>
                <w:rFonts w:hint="eastAsia" w:ascii="仿宋" w:hAnsi="仿宋" w:eastAsia="仿宋" w:cs="仿宋"/>
                <w:kern w:val="0"/>
                <w:sz w:val="28"/>
                <w:szCs w:val="28"/>
                <w:shd w:val="clear" w:color="auto" w:fill="FFFFFF"/>
                <w:vertAlign w:val="baseline"/>
                <w:rtl w:val="0"/>
                <w:lang w:eastAsia="zh-TW"/>
              </w:rPr>
              <w:t>纪律情况</w:t>
            </w:r>
          </w:p>
        </w:tc>
        <w:tc>
          <w:tcPr>
            <w:tcW w:w="3507"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r>
              <w:rPr>
                <w:rFonts w:hint="eastAsia" w:ascii="仿宋" w:hAnsi="仿宋" w:eastAsia="仿宋" w:cs="仿宋"/>
                <w:kern w:val="0"/>
                <w:sz w:val="28"/>
                <w:szCs w:val="28"/>
                <w:shd w:val="clear" w:color="auto" w:fill="FFFFFF"/>
                <w:vertAlign w:val="baseline"/>
                <w:rtl w:val="0"/>
                <w:lang w:eastAsia="zh-TW"/>
              </w:rPr>
              <w:t>遵规守纪，一切行动听指挥。</w:t>
            </w:r>
          </w:p>
        </w:tc>
        <w:tc>
          <w:tcPr>
            <w:tcW w:w="1523" w:type="dxa"/>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after="225" w:line="480" w:lineRule="exact"/>
              <w:jc w:val="center"/>
              <w:textAlignment w:val="auto"/>
              <w:rPr>
                <w:rFonts w:hint="eastAsia" w:ascii="仿宋" w:hAnsi="仿宋" w:eastAsia="仿宋" w:cs="仿宋"/>
                <w:kern w:val="0"/>
                <w:sz w:val="28"/>
                <w:szCs w:val="28"/>
                <w:shd w:val="clear" w:color="auto" w:fill="FFFFFF"/>
                <w:vertAlign w:val="baseline"/>
                <w:rtl w:val="0"/>
                <w:lang w:eastAsia="zh-TW"/>
              </w:rPr>
            </w:pPr>
          </w:p>
        </w:tc>
      </w:tr>
    </w:tbl>
    <w:p>
      <w:pPr>
        <w:numPr>
          <w:ilvl w:val="0"/>
          <w:numId w:val="0"/>
        </w:num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以小组为单位，导师评定分为A、B、C、D、四个等级。</w:t>
      </w:r>
    </w:p>
    <w:p>
      <w:pPr>
        <w:pStyle w:val="5"/>
        <w:numPr>
          <w:ilvl w:val="0"/>
          <w:numId w:val="0"/>
        </w:numPr>
        <w:spacing w:line="360" w:lineRule="auto"/>
        <w:rPr>
          <w:rFonts w:hint="default" w:ascii="仿宋" w:hAnsi="仿宋" w:eastAsia="仿宋" w:cs="仿宋"/>
          <w:b w:val="0"/>
          <w:bCs w:val="0"/>
          <w:sz w:val="28"/>
          <w:szCs w:val="28"/>
          <w:lang w:val="en-US" w:eastAsia="zh-CN"/>
        </w:rPr>
      </w:pPr>
    </w:p>
    <w:p>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对研学导师的评价</w:t>
      </w:r>
    </w:p>
    <w:tbl>
      <w:tblPr>
        <w:tblStyle w:val="3"/>
        <w:tblpPr w:leftFromText="180" w:rightFromText="180" w:vertAnchor="text" w:horzAnchor="page" w:tblpX="2029" w:tblpY="383"/>
        <w:tblOverlap w:val="never"/>
        <w:tblW w:w="8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3"/>
        <w:gridCol w:w="2003"/>
        <w:gridCol w:w="2005"/>
        <w:gridCol w:w="2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020" w:type="dxa"/>
            <w:gridSpan w:val="4"/>
            <w:vAlign w:val="center"/>
          </w:tcPr>
          <w:p>
            <w:pPr>
              <w:jc w:val="center"/>
              <w:rPr>
                <w:rFonts w:hint="eastAsia" w:ascii="仿宋" w:hAnsi="仿宋" w:eastAsia="仿宋" w:cs="仿宋"/>
                <w:b w:val="0"/>
                <w:bCs w:val="0"/>
                <w:sz w:val="28"/>
                <w:szCs w:val="28"/>
                <w:vertAlign w:val="baseline"/>
                <w:lang w:val="en-US"/>
              </w:rPr>
            </w:pPr>
            <w:r>
              <w:rPr>
                <w:rFonts w:hint="eastAsia" w:ascii="仿宋" w:hAnsi="仿宋" w:eastAsia="仿宋" w:cs="仿宋"/>
                <w:b w:val="0"/>
                <w:bCs w:val="0"/>
                <w:sz w:val="28"/>
                <w:szCs w:val="28"/>
                <w:vertAlign w:val="baseline"/>
                <w:lang w:val="en-US" w:eastAsia="zh-CN"/>
              </w:rPr>
              <w:t>研学导师评价表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003"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评价项目</w:t>
            </w:r>
          </w:p>
        </w:tc>
        <w:tc>
          <w:tcPr>
            <w:tcW w:w="2003"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好</w:t>
            </w:r>
          </w:p>
        </w:tc>
        <w:tc>
          <w:tcPr>
            <w:tcW w:w="2005"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一般</w:t>
            </w:r>
          </w:p>
        </w:tc>
        <w:tc>
          <w:tcPr>
            <w:tcW w:w="2009"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003"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活动组织</w:t>
            </w:r>
          </w:p>
        </w:tc>
        <w:tc>
          <w:tcPr>
            <w:tcW w:w="2003" w:type="dxa"/>
            <w:vAlign w:val="center"/>
          </w:tcPr>
          <w:p>
            <w:pPr>
              <w:jc w:val="center"/>
              <w:rPr>
                <w:rFonts w:hint="eastAsia" w:ascii="仿宋" w:hAnsi="仿宋" w:eastAsia="仿宋" w:cs="仿宋"/>
                <w:b w:val="0"/>
                <w:bCs w:val="0"/>
                <w:sz w:val="28"/>
                <w:szCs w:val="28"/>
                <w:vertAlign w:val="baseline"/>
              </w:rPr>
            </w:pPr>
          </w:p>
        </w:tc>
        <w:tc>
          <w:tcPr>
            <w:tcW w:w="2005" w:type="dxa"/>
            <w:vAlign w:val="center"/>
          </w:tcPr>
          <w:p>
            <w:pPr>
              <w:jc w:val="center"/>
              <w:rPr>
                <w:rFonts w:hint="eastAsia" w:ascii="仿宋" w:hAnsi="仿宋" w:eastAsia="仿宋" w:cs="仿宋"/>
                <w:b w:val="0"/>
                <w:bCs w:val="0"/>
                <w:sz w:val="28"/>
                <w:szCs w:val="28"/>
                <w:vertAlign w:val="baseline"/>
              </w:rPr>
            </w:pPr>
          </w:p>
        </w:tc>
        <w:tc>
          <w:tcPr>
            <w:tcW w:w="2009" w:type="dxa"/>
            <w:vAlign w:val="center"/>
          </w:tcPr>
          <w:p>
            <w:pPr>
              <w:jc w:val="center"/>
              <w:rPr>
                <w:rFonts w:hint="eastAsia" w:ascii="仿宋" w:hAnsi="仿宋" w:eastAsia="仿宋" w:cs="仿宋"/>
                <w:b w:val="0"/>
                <w:bCs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003"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仪容仪表</w:t>
            </w:r>
          </w:p>
        </w:tc>
        <w:tc>
          <w:tcPr>
            <w:tcW w:w="2003" w:type="dxa"/>
            <w:vAlign w:val="center"/>
          </w:tcPr>
          <w:p>
            <w:pPr>
              <w:jc w:val="center"/>
              <w:rPr>
                <w:rFonts w:hint="eastAsia" w:ascii="仿宋" w:hAnsi="仿宋" w:eastAsia="仿宋" w:cs="仿宋"/>
                <w:b w:val="0"/>
                <w:bCs w:val="0"/>
                <w:sz w:val="28"/>
                <w:szCs w:val="28"/>
                <w:vertAlign w:val="baseline"/>
              </w:rPr>
            </w:pPr>
          </w:p>
        </w:tc>
        <w:tc>
          <w:tcPr>
            <w:tcW w:w="2005" w:type="dxa"/>
            <w:vAlign w:val="center"/>
          </w:tcPr>
          <w:p>
            <w:pPr>
              <w:jc w:val="center"/>
              <w:rPr>
                <w:rFonts w:hint="eastAsia" w:ascii="仿宋" w:hAnsi="仿宋" w:eastAsia="仿宋" w:cs="仿宋"/>
                <w:b w:val="0"/>
                <w:bCs w:val="0"/>
                <w:sz w:val="28"/>
                <w:szCs w:val="28"/>
                <w:vertAlign w:val="baseline"/>
              </w:rPr>
            </w:pPr>
          </w:p>
        </w:tc>
        <w:tc>
          <w:tcPr>
            <w:tcW w:w="2009" w:type="dxa"/>
            <w:vAlign w:val="center"/>
          </w:tcPr>
          <w:p>
            <w:pPr>
              <w:jc w:val="center"/>
              <w:rPr>
                <w:rFonts w:hint="eastAsia" w:ascii="仿宋" w:hAnsi="仿宋" w:eastAsia="仿宋" w:cs="仿宋"/>
                <w:b w:val="0"/>
                <w:bCs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003" w:type="dxa"/>
            <w:vAlign w:val="center"/>
          </w:tcPr>
          <w:p>
            <w:pPr>
              <w:jc w:val="center"/>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课程完成度</w:t>
            </w:r>
          </w:p>
        </w:tc>
        <w:tc>
          <w:tcPr>
            <w:tcW w:w="2003" w:type="dxa"/>
            <w:vAlign w:val="center"/>
          </w:tcPr>
          <w:p>
            <w:pPr>
              <w:jc w:val="center"/>
              <w:rPr>
                <w:rFonts w:hint="eastAsia" w:ascii="仿宋" w:hAnsi="仿宋" w:eastAsia="仿宋" w:cs="仿宋"/>
                <w:b w:val="0"/>
                <w:bCs w:val="0"/>
                <w:sz w:val="28"/>
                <w:szCs w:val="28"/>
                <w:vertAlign w:val="baseline"/>
              </w:rPr>
            </w:pPr>
          </w:p>
        </w:tc>
        <w:tc>
          <w:tcPr>
            <w:tcW w:w="2005" w:type="dxa"/>
            <w:vAlign w:val="center"/>
          </w:tcPr>
          <w:p>
            <w:pPr>
              <w:jc w:val="center"/>
              <w:rPr>
                <w:rFonts w:hint="eastAsia" w:ascii="仿宋" w:hAnsi="仿宋" w:eastAsia="仿宋" w:cs="仿宋"/>
                <w:b w:val="0"/>
                <w:bCs w:val="0"/>
                <w:sz w:val="28"/>
                <w:szCs w:val="28"/>
                <w:vertAlign w:val="baseline"/>
              </w:rPr>
            </w:pPr>
          </w:p>
        </w:tc>
        <w:tc>
          <w:tcPr>
            <w:tcW w:w="2009" w:type="dxa"/>
            <w:vAlign w:val="center"/>
          </w:tcPr>
          <w:p>
            <w:pPr>
              <w:jc w:val="center"/>
              <w:rPr>
                <w:rFonts w:hint="eastAsia" w:ascii="仿宋" w:hAnsi="仿宋" w:eastAsia="仿宋" w:cs="仿宋"/>
                <w:b w:val="0"/>
                <w:bCs w:val="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2003" w:type="dxa"/>
            <w:vAlign w:val="center"/>
          </w:tcPr>
          <w:p>
            <w:pPr>
              <w:ind w:firstLine="560" w:firstLineChars="200"/>
              <w:jc w:val="both"/>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语言表达</w:t>
            </w:r>
          </w:p>
        </w:tc>
        <w:tc>
          <w:tcPr>
            <w:tcW w:w="2003" w:type="dxa"/>
            <w:vAlign w:val="center"/>
          </w:tcPr>
          <w:p>
            <w:pPr>
              <w:jc w:val="center"/>
              <w:rPr>
                <w:rFonts w:hint="eastAsia" w:ascii="仿宋" w:hAnsi="仿宋" w:eastAsia="仿宋" w:cs="仿宋"/>
                <w:b w:val="0"/>
                <w:bCs w:val="0"/>
                <w:sz w:val="28"/>
                <w:szCs w:val="28"/>
                <w:vertAlign w:val="baseline"/>
              </w:rPr>
            </w:pPr>
          </w:p>
        </w:tc>
        <w:tc>
          <w:tcPr>
            <w:tcW w:w="2005" w:type="dxa"/>
            <w:vAlign w:val="center"/>
          </w:tcPr>
          <w:p>
            <w:pPr>
              <w:jc w:val="center"/>
              <w:rPr>
                <w:rFonts w:hint="eastAsia" w:ascii="仿宋" w:hAnsi="仿宋" w:eastAsia="仿宋" w:cs="仿宋"/>
                <w:b w:val="0"/>
                <w:bCs w:val="0"/>
                <w:sz w:val="28"/>
                <w:szCs w:val="28"/>
                <w:vertAlign w:val="baseline"/>
              </w:rPr>
            </w:pPr>
          </w:p>
        </w:tc>
        <w:tc>
          <w:tcPr>
            <w:tcW w:w="2009" w:type="dxa"/>
            <w:vAlign w:val="center"/>
          </w:tcPr>
          <w:p>
            <w:pPr>
              <w:jc w:val="center"/>
              <w:rPr>
                <w:rFonts w:hint="eastAsia" w:ascii="仿宋" w:hAnsi="仿宋" w:eastAsia="仿宋" w:cs="仿宋"/>
                <w:b w:val="0"/>
                <w:bCs w:val="0"/>
                <w:sz w:val="28"/>
                <w:szCs w:val="28"/>
                <w:vertAlign w:val="baseline"/>
              </w:rPr>
            </w:pPr>
          </w:p>
        </w:tc>
      </w:tr>
    </w:tbl>
    <w:p>
      <w:pPr>
        <w:pStyle w:val="5"/>
        <w:numPr>
          <w:ilvl w:val="0"/>
          <w:numId w:val="0"/>
        </w:numPr>
        <w:spacing w:line="360" w:lineRule="auto"/>
        <w:rPr>
          <w:rFonts w:hint="default" w:ascii="仿宋" w:hAnsi="仿宋" w:eastAsia="仿宋" w:cs="仿宋"/>
          <w:b w:val="0"/>
          <w:bCs w:val="0"/>
          <w:sz w:val="28"/>
          <w:szCs w:val="28"/>
          <w:lang w:val="en-US" w:eastAsia="zh-CN"/>
        </w:rPr>
      </w:pPr>
    </w:p>
    <w:p>
      <w:pPr>
        <w:pStyle w:val="5"/>
        <w:numPr>
          <w:ilvl w:val="0"/>
          <w:numId w:val="0"/>
        </w:numPr>
        <w:spacing w:line="360" w:lineRule="auto"/>
        <w:rPr>
          <w:rFonts w:hint="default" w:ascii="仿宋" w:hAnsi="仿宋" w:eastAsia="仿宋" w:cs="仿宋"/>
          <w:b w:val="0"/>
          <w:bCs w:val="0"/>
          <w:sz w:val="28"/>
          <w:szCs w:val="28"/>
          <w:lang w:val="en-US" w:eastAsia="zh-CN"/>
        </w:rPr>
      </w:pPr>
    </w:p>
    <w:p>
      <w:pPr>
        <w:pStyle w:val="5"/>
        <w:numPr>
          <w:ilvl w:val="0"/>
          <w:numId w:val="0"/>
        </w:num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安全注意事项：</w:t>
      </w:r>
    </w:p>
    <w:p>
      <w:pPr>
        <w:pStyle w:val="5"/>
        <w:numPr>
          <w:ilvl w:val="0"/>
          <w:numId w:val="0"/>
        </w:num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1.</w:t>
      </w:r>
      <w:r>
        <w:rPr>
          <w:rFonts w:hint="eastAsia" w:ascii="仿宋" w:hAnsi="仿宋" w:eastAsia="仿宋" w:cs="仿宋"/>
          <w:sz w:val="28"/>
          <w:szCs w:val="28"/>
        </w:rPr>
        <w:t>授课全程注意提醒学生不能推搡，不能拥挤，防止摔伤</w:t>
      </w:r>
      <w:r>
        <w:rPr>
          <w:rFonts w:hint="eastAsia" w:ascii="仿宋" w:hAnsi="仿宋" w:eastAsia="仿宋" w:cs="仿宋"/>
          <w:sz w:val="28"/>
          <w:szCs w:val="28"/>
          <w:lang w:eastAsia="zh-CN"/>
        </w:rPr>
        <w:t>。</w:t>
      </w:r>
    </w:p>
    <w:p>
      <w:pPr>
        <w:pStyle w:val="5"/>
        <w:numPr>
          <w:numId w:val="0"/>
        </w:num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2.进入溶洞参观时，配备安全监督员提醒学生时刻注意安全，避免发生危险。</w:t>
      </w:r>
    </w:p>
    <w:p>
      <w:pPr>
        <w:pStyle w:val="6"/>
        <w:spacing w:line="640" w:lineRule="exact"/>
        <w:rPr>
          <w:rFonts w:ascii="仿宋" w:hAnsi="仿宋" w:eastAsia="仿宋" w:cs="仿宋"/>
          <w:sz w:val="28"/>
          <w:szCs w:val="28"/>
        </w:rPr>
      </w:pPr>
      <w:r>
        <w:rPr>
          <w:rFonts w:hint="eastAsia" w:ascii="仿宋" w:hAnsi="仿宋" w:eastAsia="仿宋" w:cs="仿宋"/>
          <w:sz w:val="28"/>
          <w:szCs w:val="28"/>
          <w:lang w:val="en-US" w:eastAsia="zh-CN"/>
        </w:rPr>
        <w:t>3.研学活动进行时，配备紧急救援人员，</w:t>
      </w:r>
      <w:r>
        <w:rPr>
          <w:rFonts w:hint="eastAsia" w:ascii="仿宋" w:hAnsi="仿宋" w:eastAsia="仿宋" w:cs="仿宋"/>
          <w:sz w:val="28"/>
          <w:szCs w:val="28"/>
        </w:rPr>
        <w:t>确保万一有意外伤害，可以第一时间得到处理，保证研学</w:t>
      </w:r>
      <w:r>
        <w:rPr>
          <w:rFonts w:hint="default" w:ascii="仿宋" w:hAnsi="仿宋" w:eastAsia="仿宋" w:cs="仿宋"/>
          <w:sz w:val="28"/>
          <w:szCs w:val="28"/>
        </w:rPr>
        <w:t>活动</w:t>
      </w:r>
      <w:r>
        <w:rPr>
          <w:rFonts w:hint="eastAsia" w:ascii="仿宋" w:hAnsi="仿宋" w:eastAsia="仿宋" w:cs="仿宋"/>
          <w:sz w:val="28"/>
          <w:szCs w:val="28"/>
        </w:rPr>
        <w:t>安全有序</w:t>
      </w:r>
      <w:r>
        <w:rPr>
          <w:rFonts w:hint="default" w:ascii="仿宋" w:hAnsi="仿宋" w:eastAsia="仿宋" w:cs="仿宋"/>
          <w:sz w:val="28"/>
          <w:szCs w:val="28"/>
        </w:rPr>
        <w:t>的</w:t>
      </w:r>
      <w:r>
        <w:rPr>
          <w:rFonts w:hint="eastAsia" w:ascii="仿宋" w:hAnsi="仿宋" w:eastAsia="仿宋" w:cs="仿宋"/>
          <w:sz w:val="28"/>
          <w:szCs w:val="28"/>
        </w:rPr>
        <w:t>进行。</w:t>
      </w:r>
    </w:p>
    <w:p>
      <w:pPr>
        <w:pStyle w:val="5"/>
        <w:numPr>
          <w:numId w:val="0"/>
        </w:numPr>
        <w:spacing w:line="360" w:lineRule="auto"/>
        <w:rPr>
          <w:rFonts w:hint="default" w:ascii="仿宋" w:hAnsi="仿宋" w:eastAsia="仿宋" w:cs="仿宋"/>
          <w:sz w:val="28"/>
          <w:szCs w:val="28"/>
          <w:lang w:val="en-US" w:eastAsia="zh-CN"/>
        </w:rPr>
      </w:pPr>
    </w:p>
    <w:p>
      <w:pPr>
        <w:pStyle w:val="5"/>
        <w:numPr>
          <w:ilvl w:val="0"/>
          <w:numId w:val="0"/>
        </w:numPr>
        <w:spacing w:line="360" w:lineRule="auto"/>
        <w:rPr>
          <w:rFonts w:hint="default" w:ascii="仿宋" w:hAnsi="仿宋" w:eastAsia="仿宋" w:cs="仿宋"/>
          <w:b w:val="0"/>
          <w:bCs w:val="0"/>
          <w:sz w:val="28"/>
          <w:szCs w:val="28"/>
          <w:lang w:val="en-US" w:eastAsia="zh-CN"/>
        </w:rPr>
      </w:pPr>
    </w:p>
    <w:p>
      <w:pPr>
        <w:rPr>
          <w:rFonts w:hint="default"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724204"/>
    <w:multiLevelType w:val="singleLevel"/>
    <w:tmpl w:val="D7724204"/>
    <w:lvl w:ilvl="0" w:tentative="0">
      <w:start w:val="1"/>
      <w:numFmt w:val="decimal"/>
      <w:lvlText w:val="%1."/>
      <w:lvlJc w:val="left"/>
      <w:pPr>
        <w:ind w:left="425" w:hanging="425"/>
      </w:pPr>
      <w:rPr>
        <w:rFonts w:hint="default"/>
      </w:rPr>
    </w:lvl>
  </w:abstractNum>
  <w:abstractNum w:abstractNumId="1">
    <w:nsid w:val="0658023E"/>
    <w:multiLevelType w:val="singleLevel"/>
    <w:tmpl w:val="0658023E"/>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F05553"/>
    <w:rsid w:val="2BF05553"/>
    <w:rsid w:val="2FD66849"/>
    <w:rsid w:val="31F86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
    <w:name w:val="List Paragraph"/>
    <w:basedOn w:val="1"/>
    <w:qFormat/>
    <w:uiPriority w:val="34"/>
    <w:pPr>
      <w:ind w:firstLine="420" w:firstLineChars="200"/>
    </w:pPr>
  </w:style>
  <w:style w:type="paragraph" w:customStyle="1" w:styleId="6">
    <w:name w:val="公文正文"/>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2020-09-17T06:51:00Z</dcterms:created>
  <dc:creator>DENG</dc:creator>
  <cp:lastModifiedBy>DENG</cp:lastModifiedBy>
  <dcterms:modified xsi:type="dcterms:W3CDTF">2020-09-17T08:06:36Z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