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课程名称：</w:t>
      </w:r>
      <w:r>
        <w:rPr>
          <w:rFonts w:hint="eastAsia" w:ascii="仿宋" w:hAnsi="仿宋" w:eastAsia="仿宋" w:cs="仿宋"/>
          <w:sz w:val="28"/>
          <w:szCs w:val="28"/>
          <w:lang w:val="en-US" w:eastAsia="zh-CN"/>
        </w:rPr>
        <w:t>小算盘.大智慧</w:t>
      </w:r>
    </w:p>
    <w:p>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适用学段：</w:t>
      </w:r>
      <w:r>
        <w:rPr>
          <w:rFonts w:hint="eastAsia" w:ascii="仿宋" w:hAnsi="仿宋" w:eastAsia="仿宋" w:cs="仿宋"/>
          <w:sz w:val="28"/>
          <w:szCs w:val="28"/>
          <w:lang w:val="en-US" w:eastAsia="zh-CN"/>
        </w:rPr>
        <w:t>小学4-6年级</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教学目标：</w:t>
      </w: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了解算盘的发展史、用途。</w:t>
      </w: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认识算盘，</w:t>
      </w:r>
      <w:r>
        <w:rPr>
          <w:rFonts w:hint="eastAsia" w:ascii="仿宋" w:hAnsi="仿宋" w:eastAsia="仿宋" w:cs="仿宋"/>
          <w:bCs/>
          <w:sz w:val="28"/>
          <w:szCs w:val="28"/>
        </w:rPr>
        <w:t>能</w:t>
      </w:r>
      <w:r>
        <w:rPr>
          <w:rFonts w:hint="eastAsia" w:ascii="仿宋" w:hAnsi="仿宋" w:eastAsia="仿宋" w:cs="仿宋"/>
          <w:bCs/>
          <w:sz w:val="28"/>
          <w:szCs w:val="28"/>
          <w:lang w:val="en-US" w:eastAsia="zh-CN"/>
        </w:rPr>
        <w:t>说出珠算的发展史和算盘特点。</w:t>
      </w:r>
    </w:p>
    <w:p>
      <w:pPr>
        <w:numPr>
          <w:ilvl w:val="0"/>
          <w:numId w:val="1"/>
        </w:numPr>
        <w:rPr>
          <w:rFonts w:hint="eastAsia" w:ascii="仿宋" w:hAnsi="仿宋" w:eastAsia="仿宋" w:cs="仿宋"/>
          <w:sz w:val="28"/>
          <w:szCs w:val="28"/>
          <w:lang w:val="en-US" w:eastAsia="zh-CN"/>
        </w:rPr>
      </w:pPr>
      <w:r>
        <w:rPr>
          <w:rFonts w:hint="eastAsia" w:ascii="仿宋" w:hAnsi="仿宋" w:eastAsia="仿宋" w:cs="仿宋"/>
          <w:bCs/>
          <w:sz w:val="28"/>
          <w:szCs w:val="28"/>
          <w:lang w:val="en-US" w:eastAsia="zh-CN"/>
        </w:rPr>
        <w:t>掌握简单的珠算方法，锻炼学生的动手动脑能力。</w:t>
      </w:r>
    </w:p>
    <w:p>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课程时长：</w:t>
      </w:r>
      <w:r>
        <w:rPr>
          <w:rFonts w:hint="eastAsia" w:ascii="仿宋" w:hAnsi="仿宋" w:eastAsia="仿宋" w:cs="仿宋"/>
          <w:sz w:val="28"/>
          <w:szCs w:val="28"/>
          <w:lang w:val="en-US" w:eastAsia="zh-CN"/>
        </w:rPr>
        <w:t>180分钟</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课程内容：</w:t>
      </w:r>
      <w:r>
        <w:rPr>
          <w:rFonts w:hint="eastAsia" w:ascii="仿宋" w:hAnsi="仿宋" w:eastAsia="仿宋" w:cs="仿宋"/>
          <w:sz w:val="28"/>
          <w:szCs w:val="28"/>
          <w:lang w:val="en-US" w:eastAsia="zh-CN"/>
        </w:rPr>
        <w:t>珠算作为我国历史悠久的传统文化，通过学习打算盘，获得一门简单易学的算术方法，可以娱乐，又能益智，还可以促进手指关节的灵活。激发学生的学习兴趣，</w:t>
      </w:r>
      <w:r>
        <w:rPr>
          <w:rFonts w:hint="eastAsia" w:ascii="仿宋" w:hAnsi="仿宋" w:eastAsia="仿宋" w:cs="仿宋"/>
          <w:sz w:val="28"/>
          <w:szCs w:val="28"/>
        </w:rPr>
        <w:t>通过实际参观，老师授课的形式，</w:t>
      </w:r>
      <w:r>
        <w:rPr>
          <w:rFonts w:hint="eastAsia" w:ascii="仿宋" w:hAnsi="仿宋" w:eastAsia="仿宋" w:cs="仿宋"/>
          <w:sz w:val="28"/>
          <w:szCs w:val="28"/>
          <w:lang w:val="en-US" w:eastAsia="zh-CN"/>
        </w:rPr>
        <w:t>让学生学会如何用算盘进行数字运算，提高学生的动手动脑等实践能力。促进双脑平衡，培养孩子举一反三的能力，注重记忆力，注意力，理解力的提升。最后组织学生进行分组比赛，检验学习成果。</w:t>
      </w:r>
    </w:p>
    <w:p>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实施地点：</w:t>
      </w:r>
      <w:r>
        <w:rPr>
          <w:rFonts w:hint="eastAsia" w:ascii="仿宋" w:hAnsi="仿宋" w:eastAsia="仿宋" w:cs="仿宋"/>
          <w:sz w:val="28"/>
          <w:szCs w:val="28"/>
          <w:lang w:val="en-US" w:eastAsia="zh-CN"/>
        </w:rPr>
        <w:t>珠算博物馆、研学教室。</w:t>
      </w:r>
    </w:p>
    <w:p>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接待规模：</w:t>
      </w:r>
      <w:r>
        <w:rPr>
          <w:rFonts w:hint="eastAsia" w:ascii="仿宋" w:hAnsi="仿宋" w:eastAsia="仿宋" w:cs="仿宋"/>
          <w:sz w:val="28"/>
          <w:szCs w:val="28"/>
          <w:lang w:val="en-US" w:eastAsia="zh-CN"/>
        </w:rPr>
        <w:t>200人</w:t>
      </w:r>
    </w:p>
    <w:p>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配备师资：</w:t>
      </w:r>
      <w:r>
        <w:rPr>
          <w:rFonts w:hint="eastAsia" w:ascii="仿宋" w:hAnsi="仿宋" w:eastAsia="仿宋" w:cs="仿宋"/>
          <w:sz w:val="28"/>
          <w:szCs w:val="28"/>
        </w:rPr>
        <w:t>总领队1名、医护人员1名、每50名学生配备1名研学导师</w:t>
      </w:r>
      <w:r>
        <w:rPr>
          <w:rFonts w:hint="eastAsia" w:ascii="仿宋" w:hAnsi="仿宋" w:eastAsia="仿宋" w:cs="仿宋"/>
          <w:sz w:val="28"/>
          <w:szCs w:val="28"/>
          <w:lang w:val="en-US" w:eastAsia="zh-CN"/>
        </w:rPr>
        <w:t>一名助教</w:t>
      </w:r>
      <w:r>
        <w:rPr>
          <w:rFonts w:hint="eastAsia" w:ascii="仿宋" w:hAnsi="仿宋" w:eastAsia="仿宋" w:cs="仿宋"/>
          <w:sz w:val="28"/>
          <w:szCs w:val="28"/>
        </w:rPr>
        <w:t>、2名安全员</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教学准备：</w:t>
      </w:r>
      <w:r>
        <w:rPr>
          <w:rFonts w:hint="eastAsia" w:ascii="仿宋" w:hAnsi="仿宋" w:eastAsia="仿宋" w:cs="仿宋"/>
          <w:sz w:val="28"/>
          <w:szCs w:val="28"/>
        </w:rPr>
        <w:t>小算盘、PPT及视频播放器材、现场教学专用研学教具、互动奖品、研学手册</w:t>
      </w:r>
      <w:r>
        <w:rPr>
          <w:rFonts w:hint="eastAsia" w:ascii="仿宋" w:hAnsi="仿宋" w:eastAsia="仿宋" w:cs="仿宋"/>
          <w:sz w:val="28"/>
          <w:szCs w:val="28"/>
          <w:lang w:eastAsia="zh-CN"/>
        </w:rPr>
        <w:t>。</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教学流程：</w:t>
      </w:r>
    </w:p>
    <w:p>
      <w:pPr>
        <w:rPr>
          <w:rFonts w:hint="eastAsia" w:ascii="仿宋" w:hAnsi="仿宋" w:eastAsia="仿宋" w:cs="仿宋"/>
          <w:b/>
          <w:bCs/>
          <w:sz w:val="28"/>
          <w:szCs w:val="28"/>
          <w:lang w:eastAsia="zh-CN"/>
        </w:rPr>
      </w:pPr>
      <w:r>
        <w:rPr>
          <w:rFonts w:hint="eastAsia" w:ascii="仿宋" w:hAnsi="仿宋" w:eastAsia="仿宋" w:cs="仿宋"/>
          <w:b/>
          <w:bCs/>
          <w:sz w:val="28"/>
          <w:szCs w:val="28"/>
        </w:rPr>
        <w:t>（1）课程导入</w:t>
      </w:r>
      <w:r>
        <w:rPr>
          <w:rFonts w:hint="eastAsia" w:ascii="仿宋" w:hAnsi="仿宋" w:eastAsia="仿宋" w:cs="仿宋"/>
          <w:b/>
          <w:bCs/>
          <w:sz w:val="28"/>
          <w:szCs w:val="28"/>
          <w:lang w:eastAsia="zh-CN"/>
        </w:rPr>
        <w:t>：</w:t>
      </w:r>
    </w:p>
    <w:p>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通过观看珠算视频和珠算小故事，引起学生对珠算的兴趣。</w:t>
      </w:r>
    </w:p>
    <w:p>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老师进行引导提问，如：</w:t>
      </w:r>
    </w:p>
    <w:p>
      <w:pPr>
        <w:rPr>
          <w:rFonts w:hint="eastAsia" w:ascii="仿宋" w:hAnsi="仿宋" w:eastAsia="仿宋" w:cs="仿宋"/>
          <w:sz w:val="28"/>
          <w:szCs w:val="28"/>
          <w:lang w:val="en-US" w:eastAsia="zh-CN"/>
        </w:rPr>
      </w:pPr>
      <w:r>
        <w:rPr>
          <w:rFonts w:hint="eastAsia" w:ascii="仿宋" w:hAnsi="仿宋" w:eastAsia="仿宋" w:cs="仿宋"/>
          <w:sz w:val="28"/>
          <w:szCs w:val="28"/>
        </w:rPr>
        <w:t>师:同学们</w:t>
      </w:r>
      <w:r>
        <w:rPr>
          <w:rFonts w:hint="eastAsia" w:ascii="仿宋" w:hAnsi="仿宋" w:eastAsia="仿宋" w:cs="仿宋"/>
          <w:sz w:val="28"/>
          <w:szCs w:val="28"/>
          <w:lang w:val="en-US" w:eastAsia="zh-CN"/>
        </w:rPr>
        <w:t>知道什么是珠算吗？有学过珠算的小朋友吗？</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同学们在家里有见过算盘吗？见到过最大的算盘有多大呢？</w:t>
      </w:r>
    </w:p>
    <w:p>
      <w:pPr>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老师今天带大家去一个全是算盘的博物馆哟，博物馆里有金算盘，银算盘，各种各样的算盘，快跟老师一起去一起瞧瞧看吧！（20分钟）</w:t>
      </w:r>
      <w:r>
        <w:rPr>
          <w:rFonts w:hint="eastAsia" w:ascii="仿宋" w:hAnsi="仿宋" w:eastAsia="仿宋" w:cs="仿宋"/>
          <w:sz w:val="28"/>
          <w:szCs w:val="28"/>
        </w:rPr>
        <w:br w:type="textWrapping"/>
      </w:r>
      <w:r>
        <w:rPr>
          <w:rFonts w:hint="eastAsia" w:ascii="仿宋" w:hAnsi="仿宋" w:eastAsia="仿宋" w:cs="仿宋"/>
          <w:b/>
          <w:bCs/>
          <w:sz w:val="28"/>
          <w:szCs w:val="28"/>
        </w:rPr>
        <w:t>（2）研学任务实践探究</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 xml:space="preserve">  </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由研学导师带领学生参观珠算博物馆，向学生介绍珠算的起源、发展和运用。通过参观，学生可以看到不同历史时期、不同材质、不同大小和不同类型的算盘，以及这些算盘背后的历史背景和历史故事。让学生能更生动、更直观的感受到珠算我国历史中的作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30分钟）</w:t>
      </w:r>
    </w:p>
    <w:p>
      <w:pPr>
        <w:ind w:firstLine="480" w:firstLineChars="200"/>
        <w:rPr>
          <w:rFonts w:hint="eastAsia" w:ascii="仿宋" w:hAnsi="仿宋" w:eastAsia="仿宋" w:cs="仿宋"/>
          <w:sz w:val="28"/>
          <w:szCs w:val="28"/>
          <w:lang w:val="en-US" w:eastAsia="zh-CN"/>
        </w:rPr>
      </w:pPr>
      <w:r>
        <w:rPr>
          <w:rFonts w:ascii="宋体" w:hAnsi="宋体" w:cs="宋体"/>
          <w:kern w:val="0"/>
          <w:sz w:val="24"/>
          <w:szCs w:val="24"/>
        </w:rPr>
        <w:drawing>
          <wp:anchor distT="0" distB="0" distL="114300" distR="114300" simplePos="0" relativeHeight="251697152" behindDoc="1" locked="0" layoutInCell="1" allowOverlap="1">
            <wp:simplePos x="0" y="0"/>
            <wp:positionH relativeFrom="column">
              <wp:posOffset>313055</wp:posOffset>
            </wp:positionH>
            <wp:positionV relativeFrom="paragraph">
              <wp:posOffset>76835</wp:posOffset>
            </wp:positionV>
            <wp:extent cx="4474210" cy="3140710"/>
            <wp:effectExtent l="0" t="0" r="6350" b="13970"/>
            <wp:wrapTight wrapText="bothSides">
              <wp:wrapPolygon>
                <wp:start x="0" y="0"/>
                <wp:lineTo x="0" y="21486"/>
                <wp:lineTo x="21557" y="21486"/>
                <wp:lineTo x="21557" y="0"/>
                <wp:lineTo x="0" y="0"/>
              </wp:wrapPolygon>
            </wp:wrapTight>
            <wp:docPr id="7" name="图片 3" descr="珠算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珠算6.JPG"/>
                    <pic:cNvPicPr>
                      <a:picLocks noChangeAspect="1"/>
                    </pic:cNvPicPr>
                  </pic:nvPicPr>
                  <pic:blipFill>
                    <a:blip r:embed="rId4">
                      <a:lum bright="6000"/>
                    </a:blip>
                    <a:stretch>
                      <a:fillRect/>
                    </a:stretch>
                  </pic:blipFill>
                  <pic:spPr>
                    <a:xfrm>
                      <a:off x="0" y="0"/>
                      <a:ext cx="4474210" cy="3140710"/>
                    </a:xfrm>
                    <a:prstGeom prst="rect">
                      <a:avLst/>
                    </a:prstGeom>
                    <a:noFill/>
                    <a:ln>
                      <a:noFill/>
                    </a:ln>
                  </pic:spPr>
                </pic:pic>
              </a:graphicData>
            </a:graphic>
          </wp:anchor>
        </w:drawing>
      </w:r>
    </w:p>
    <w:p>
      <w:pPr>
        <w:ind w:firstLine="560" w:firstLineChars="200"/>
        <w:rPr>
          <w:rFonts w:hint="eastAsia" w:ascii="仿宋" w:hAnsi="仿宋" w:eastAsia="仿宋" w:cs="仿宋"/>
          <w:sz w:val="28"/>
          <w:szCs w:val="28"/>
          <w:lang w:val="en-US" w:eastAsia="zh-CN"/>
        </w:rPr>
      </w:pPr>
    </w:p>
    <w:p>
      <w:pPr>
        <w:ind w:firstLine="560" w:firstLineChars="200"/>
        <w:rPr>
          <w:rFonts w:hint="eastAsia" w:ascii="仿宋" w:hAnsi="仿宋" w:eastAsia="仿宋" w:cs="仿宋"/>
          <w:sz w:val="28"/>
          <w:szCs w:val="28"/>
          <w:lang w:val="en-US" w:eastAsia="zh-CN"/>
        </w:rPr>
      </w:pPr>
    </w:p>
    <w:p>
      <w:pPr>
        <w:ind w:firstLine="560" w:firstLineChars="200"/>
        <w:rPr>
          <w:rFonts w:hint="eastAsia" w:ascii="仿宋" w:hAnsi="仿宋" w:eastAsia="仿宋" w:cs="仿宋"/>
          <w:sz w:val="28"/>
          <w:szCs w:val="28"/>
          <w:lang w:val="en-US" w:eastAsia="zh-CN"/>
        </w:rPr>
      </w:pPr>
    </w:p>
    <w:p>
      <w:pPr>
        <w:ind w:firstLine="560" w:firstLineChars="200"/>
        <w:rPr>
          <w:rFonts w:hint="eastAsia" w:ascii="仿宋" w:hAnsi="仿宋" w:eastAsia="仿宋" w:cs="仿宋"/>
          <w:sz w:val="28"/>
          <w:szCs w:val="28"/>
          <w:lang w:val="en-US" w:eastAsia="zh-CN"/>
        </w:rPr>
      </w:pPr>
    </w:p>
    <w:p>
      <w:pPr>
        <w:ind w:firstLine="560" w:firstLineChars="200"/>
        <w:rPr>
          <w:rFonts w:hint="eastAsia" w:ascii="仿宋" w:hAnsi="仿宋" w:eastAsia="仿宋" w:cs="仿宋"/>
          <w:sz w:val="28"/>
          <w:szCs w:val="28"/>
          <w:lang w:val="en-US" w:eastAsia="zh-CN"/>
        </w:rPr>
      </w:pPr>
    </w:p>
    <w:p>
      <w:pPr>
        <w:ind w:firstLine="560" w:firstLineChars="200"/>
        <w:rPr>
          <w:rFonts w:hint="eastAsia" w:ascii="仿宋" w:hAnsi="仿宋" w:eastAsia="仿宋" w:cs="仿宋"/>
          <w:sz w:val="28"/>
          <w:szCs w:val="28"/>
          <w:lang w:val="en-US" w:eastAsia="zh-CN"/>
        </w:rPr>
      </w:pPr>
      <w:bookmarkStart w:id="0" w:name="_GoBack"/>
      <w:bookmarkEnd w:id="0"/>
    </w:p>
    <w:p>
      <w:pPr>
        <w:ind w:firstLine="560" w:firstLineChars="200"/>
        <w:rPr>
          <w:rFonts w:hint="eastAsia" w:ascii="仿宋" w:hAnsi="仿宋" w:eastAsia="仿宋" w:cs="仿宋"/>
          <w:sz w:val="28"/>
          <w:szCs w:val="28"/>
          <w:lang w:val="en-US" w:eastAsia="zh-CN"/>
        </w:rPr>
      </w:pPr>
    </w:p>
    <w:p>
      <w:pPr>
        <w:ind w:firstLine="560" w:firstLineChars="200"/>
        <w:rPr>
          <w:rFonts w:hint="eastAsia" w:ascii="仿宋" w:hAnsi="仿宋" w:eastAsia="仿宋" w:cs="仿宋"/>
          <w:sz w:val="28"/>
          <w:szCs w:val="28"/>
          <w:lang w:val="en-US" w:eastAsia="zh-CN"/>
        </w:rPr>
      </w:pP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参观完博物馆</w:t>
      </w:r>
      <w:r>
        <w:rPr>
          <w:rFonts w:hint="eastAsia" w:ascii="仿宋" w:hAnsi="仿宋" w:eastAsia="仿宋" w:cs="仿宋"/>
          <w:sz w:val="28"/>
          <w:szCs w:val="28"/>
          <w:lang w:val="en-US" w:eastAsia="zh-CN"/>
        </w:rPr>
        <w:t>去到的</w:t>
      </w:r>
      <w:r>
        <w:rPr>
          <w:rFonts w:hint="eastAsia" w:ascii="仿宋" w:hAnsi="仿宋" w:eastAsia="仿宋" w:cs="仿宋"/>
          <w:sz w:val="28"/>
          <w:szCs w:val="28"/>
        </w:rPr>
        <w:t>是</w:t>
      </w:r>
      <w:r>
        <w:rPr>
          <w:rFonts w:hint="eastAsia" w:ascii="仿宋" w:hAnsi="仿宋" w:eastAsia="仿宋" w:cs="仿宋"/>
          <w:sz w:val="28"/>
          <w:szCs w:val="28"/>
          <w:lang w:val="en-US" w:eastAsia="zh-CN"/>
        </w:rPr>
        <w:t>研学教室</w:t>
      </w:r>
      <w:r>
        <w:rPr>
          <w:rFonts w:hint="eastAsia" w:ascii="仿宋" w:hAnsi="仿宋" w:eastAsia="仿宋" w:cs="仿宋"/>
          <w:sz w:val="28"/>
          <w:szCs w:val="28"/>
        </w:rPr>
        <w:t>，导师在这里通过</w:t>
      </w:r>
      <w:r>
        <w:rPr>
          <w:rFonts w:hint="eastAsia" w:ascii="仿宋" w:hAnsi="仿宋" w:eastAsia="仿宋" w:cs="仿宋"/>
          <w:sz w:val="28"/>
          <w:szCs w:val="28"/>
          <w:lang w:val="en-US" w:eastAsia="zh-CN"/>
        </w:rPr>
        <w:t>集中</w:t>
      </w:r>
      <w:r>
        <w:rPr>
          <w:rFonts w:hint="eastAsia" w:ascii="仿宋" w:hAnsi="仿宋" w:eastAsia="仿宋" w:cs="仿宋"/>
          <w:sz w:val="28"/>
          <w:szCs w:val="28"/>
        </w:rPr>
        <w:t>讲授、PPT和小视频的方式现场教学。学生每人发一把算盘，通过现场教学，让学生能掌握简单的珠算基础运用，针对不同年级段学生，导师教学难易程度有区分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45分钟）</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让学生能尽快掌握简单的珠算的方法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并运用算盘进行简单的数字运算。学生自己练习。（20分钟）</w:t>
      </w:r>
    </w:p>
    <w:p>
      <w:pPr>
        <w:numPr>
          <w:ilvl w:val="0"/>
          <w:numId w:val="2"/>
        </w:numPr>
        <w:rPr>
          <w:rFonts w:hint="eastAsia" w:ascii="仿宋" w:hAnsi="仿宋" w:eastAsia="仿宋" w:cs="仿宋"/>
          <w:b/>
          <w:bCs/>
          <w:sz w:val="28"/>
          <w:szCs w:val="28"/>
        </w:rPr>
      </w:pPr>
      <w:r>
        <w:rPr>
          <w:rFonts w:hint="eastAsia" w:ascii="仿宋" w:hAnsi="仿宋" w:eastAsia="仿宋" w:cs="仿宋"/>
          <w:b/>
          <w:bCs/>
          <w:sz w:val="28"/>
          <w:szCs w:val="28"/>
        </w:rPr>
        <w:t>研学成果展示：</w:t>
      </w:r>
    </w:p>
    <w:p>
      <w:pPr>
        <w:numPr>
          <w:ilvl w:val="0"/>
          <w:numId w:val="0"/>
        </w:numPr>
        <w:ind w:leftChars="0"/>
        <w:rPr>
          <w:rFonts w:hint="eastAsia" w:ascii="仿宋" w:hAnsi="仿宋" w:eastAsia="仿宋" w:cs="仿宋"/>
          <w:b w:val="0"/>
          <w:bCs w:val="0"/>
          <w:sz w:val="28"/>
          <w:szCs w:val="28"/>
          <w:lang w:val="en-US" w:eastAsia="zh-CN"/>
        </w:rPr>
      </w:pPr>
      <w:r>
        <w:rPr>
          <w:rFonts w:hint="eastAsia" w:ascii="仿宋" w:hAnsi="仿宋" w:eastAsia="仿宋" w:cs="仿宋"/>
          <w:sz w:val="28"/>
          <w:szCs w:val="28"/>
        </w:rPr>
        <w:t>导师授课完毕后，可以通过现场抢答送小礼物和纸质出卷答题的形式来检验学生的学习成果。将学生进行分组，每一组发一份</w:t>
      </w:r>
      <w:r>
        <w:rPr>
          <w:rFonts w:hint="eastAsia" w:ascii="仿宋" w:hAnsi="仿宋" w:eastAsia="仿宋" w:cs="仿宋"/>
          <w:sz w:val="28"/>
          <w:szCs w:val="28"/>
          <w:lang w:val="en-US" w:eastAsia="zh-CN"/>
        </w:rPr>
        <w:t>珠算</w:t>
      </w:r>
      <w:r>
        <w:rPr>
          <w:rFonts w:hint="eastAsia" w:ascii="仿宋" w:hAnsi="仿宋" w:eastAsia="仿宋" w:cs="仿宋"/>
          <w:sz w:val="28"/>
          <w:szCs w:val="28"/>
        </w:rPr>
        <w:t>知识问答。首先给大家一定的时间进行</w:t>
      </w:r>
      <w:r>
        <w:rPr>
          <w:rFonts w:hint="eastAsia" w:ascii="仿宋" w:hAnsi="仿宋" w:eastAsia="仿宋" w:cs="仿宋"/>
          <w:sz w:val="28"/>
          <w:szCs w:val="28"/>
        </w:rPr>
        <w:t>学习和相互</w:t>
      </w:r>
      <w:r>
        <w:rPr>
          <w:rFonts w:hint="eastAsia" w:ascii="仿宋" w:hAnsi="仿宋" w:eastAsia="仿宋" w:cs="仿宋"/>
          <w:sz w:val="28"/>
          <w:szCs w:val="28"/>
        </w:rPr>
        <w:t>讨论。讨论完毕后，老师说题目，组与组之间进行抢答。采用计分制</w:t>
      </w:r>
      <w:r>
        <w:rPr>
          <w:rFonts w:hint="eastAsia" w:ascii="仿宋" w:hAnsi="仿宋" w:eastAsia="仿宋" w:cs="仿宋"/>
          <w:sz w:val="28"/>
          <w:szCs w:val="28"/>
        </w:rPr>
        <w:t>，评选优胜小组</w:t>
      </w:r>
      <w:r>
        <w:rPr>
          <w:rFonts w:hint="eastAsia" w:ascii="仿宋" w:hAnsi="仿宋" w:eastAsia="仿宋" w:cs="仿宋"/>
          <w:sz w:val="28"/>
          <w:szCs w:val="28"/>
        </w:rPr>
        <w:t>。</w:t>
      </w:r>
      <w:r>
        <w:rPr>
          <w:rFonts w:hint="eastAsia" w:ascii="仿宋" w:hAnsi="仿宋" w:eastAsia="仿宋" w:cs="仿宋"/>
          <w:b w:val="0"/>
          <w:bCs w:val="0"/>
          <w:sz w:val="28"/>
          <w:szCs w:val="28"/>
          <w:lang w:val="en-US" w:eastAsia="zh-CN"/>
        </w:rPr>
        <w:t>学生课程内容评价。或针对所学的珠算课程内容，老师把学生进行分组，每个小组派一位代表参加珠算小比赛。规则是每个人用算盘在一分钟之内用最短的时间拨打加到二十，时间短的小组获胜。老师对取得胜利前三名的小组提供奖励，赠送小礼物等。（45分钟）</w:t>
      </w:r>
    </w:p>
    <w:p>
      <w:pPr>
        <w:rPr>
          <w:rFonts w:hint="eastAsia" w:ascii="仿宋" w:hAnsi="仿宋" w:eastAsia="仿宋" w:cs="仿宋"/>
          <w:b/>
          <w:bCs/>
          <w:sz w:val="28"/>
          <w:szCs w:val="28"/>
        </w:rPr>
      </w:pPr>
    </w:p>
    <w:p>
      <w:pPr>
        <w:numPr>
          <w:ilvl w:val="0"/>
          <w:numId w:val="2"/>
        </w:numPr>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研学效果评价：</w:t>
      </w:r>
    </w:p>
    <w:p>
      <w:pPr>
        <w:numPr>
          <w:ilvl w:val="0"/>
          <w:numId w:val="0"/>
        </w:numPr>
        <w:ind w:left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学生分小组发言，分享今天所学珠算课程的内容，学习珠算对今后的学习生活有什么帮助，和在学习珠算过程中遇到的难题，是如何解决的。最后是自己的感悟和启发。</w:t>
      </w:r>
    </w:p>
    <w:p>
      <w:pPr>
        <w:pStyle w:val="5"/>
        <w:numPr>
          <w:ilvl w:val="0"/>
          <w:numId w:val="0"/>
        </w:num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以小组为单位，开展组内互评，评定本组优秀、良好、合格、待改进的学生。</w:t>
      </w:r>
    </w:p>
    <w:p>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学生在学习了珠算这门课程后，不仅可以提高学生的动手动脑能力，开发学生的智育。也是为了让学生了解珠算是我国的传统文化，算盘并没有退出历史的舞台，我们要好好地热爱和传承，这才是学生学习的意义。</w:t>
      </w:r>
    </w:p>
    <w:p>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老师在学生自评与互评的基础上，对学生在学习珠算课程的过程中的学习动态，以及珠算课程内容上进行一个总结。 （20分钟）</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研学评价表：</w:t>
      </w:r>
    </w:p>
    <w:p>
      <w:pPr>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鸣翠谷研学基地评价表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2355"/>
        <w:gridCol w:w="3507"/>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after="225" w:line="480" w:lineRule="exact"/>
              <w:jc w:val="center"/>
              <w:textAlignment w:val="auto"/>
              <w:rPr>
                <w:rFonts w:hint="eastAsia" w:ascii="仿宋" w:hAnsi="仿宋" w:eastAsia="仿宋" w:cs="仿宋"/>
                <w:kern w:val="0"/>
                <w:sz w:val="28"/>
                <w:szCs w:val="28"/>
                <w:shd w:val="clear" w:color="auto" w:fill="FFFFFF"/>
                <w:vertAlign w:val="baseline"/>
                <w:rtl w:val="0"/>
                <w:lang w:eastAsia="zh-TW"/>
              </w:rPr>
            </w:pPr>
            <w:r>
              <w:rPr>
                <w:rFonts w:hint="eastAsia" w:ascii="仿宋" w:hAnsi="仿宋" w:eastAsia="仿宋" w:cs="仿宋"/>
                <w:kern w:val="0"/>
                <w:sz w:val="28"/>
                <w:szCs w:val="28"/>
                <w:shd w:val="clear" w:color="auto" w:fill="FFFFFF"/>
                <w:vertAlign w:val="baseline"/>
                <w:rtl w:val="0"/>
                <w:lang w:eastAsia="zh-TW"/>
              </w:rPr>
              <w:t>序号</w:t>
            </w:r>
          </w:p>
        </w:tc>
        <w:tc>
          <w:tcPr>
            <w:tcW w:w="2355"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after="225" w:line="480" w:lineRule="exact"/>
              <w:jc w:val="center"/>
              <w:textAlignment w:val="auto"/>
              <w:rPr>
                <w:rFonts w:hint="eastAsia" w:ascii="仿宋" w:hAnsi="仿宋" w:eastAsia="仿宋" w:cs="仿宋"/>
                <w:kern w:val="0"/>
                <w:sz w:val="28"/>
                <w:szCs w:val="28"/>
                <w:shd w:val="clear" w:color="auto" w:fill="FFFFFF"/>
                <w:vertAlign w:val="baseline"/>
                <w:rtl w:val="0"/>
                <w:lang w:eastAsia="zh-TW"/>
              </w:rPr>
            </w:pPr>
            <w:r>
              <w:rPr>
                <w:rFonts w:hint="eastAsia" w:ascii="仿宋" w:hAnsi="仿宋" w:eastAsia="仿宋" w:cs="仿宋"/>
                <w:kern w:val="0"/>
                <w:sz w:val="28"/>
                <w:szCs w:val="28"/>
                <w:shd w:val="clear" w:color="auto" w:fill="FFFFFF"/>
                <w:vertAlign w:val="baseline"/>
                <w:rtl w:val="0"/>
                <w:lang w:eastAsia="zh-TW"/>
              </w:rPr>
              <w:t>评价内容</w:t>
            </w:r>
          </w:p>
        </w:tc>
        <w:tc>
          <w:tcPr>
            <w:tcW w:w="3507"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after="225" w:line="480" w:lineRule="exact"/>
              <w:jc w:val="center"/>
              <w:textAlignment w:val="auto"/>
              <w:rPr>
                <w:rFonts w:hint="eastAsia" w:ascii="仿宋" w:hAnsi="仿宋" w:eastAsia="仿宋" w:cs="仿宋"/>
                <w:kern w:val="0"/>
                <w:sz w:val="28"/>
                <w:szCs w:val="28"/>
                <w:shd w:val="clear" w:color="auto" w:fill="FFFFFF"/>
                <w:vertAlign w:val="baseline"/>
                <w:rtl w:val="0"/>
                <w:lang w:eastAsia="zh-TW"/>
              </w:rPr>
            </w:pPr>
            <w:r>
              <w:rPr>
                <w:rFonts w:hint="eastAsia" w:ascii="仿宋" w:hAnsi="仿宋" w:eastAsia="仿宋" w:cs="仿宋"/>
                <w:kern w:val="0"/>
                <w:sz w:val="28"/>
                <w:szCs w:val="28"/>
                <w:shd w:val="clear" w:color="auto" w:fill="FFFFFF"/>
                <w:vertAlign w:val="baseline"/>
                <w:rtl w:val="0"/>
                <w:lang w:eastAsia="zh-TW"/>
              </w:rPr>
              <w:t>活动要求</w:t>
            </w:r>
          </w:p>
        </w:tc>
        <w:tc>
          <w:tcPr>
            <w:tcW w:w="1523"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after="225" w:line="480" w:lineRule="exact"/>
              <w:jc w:val="center"/>
              <w:textAlignment w:val="auto"/>
              <w:rPr>
                <w:rFonts w:hint="eastAsia" w:ascii="仿宋" w:hAnsi="仿宋" w:eastAsia="仿宋" w:cs="仿宋"/>
                <w:kern w:val="0"/>
                <w:sz w:val="28"/>
                <w:szCs w:val="28"/>
                <w:shd w:val="clear" w:color="auto" w:fill="FFFFFF"/>
                <w:vertAlign w:val="baseline"/>
                <w:rtl w:val="0"/>
                <w:lang w:val="en-US" w:eastAsia="zh-CN"/>
              </w:rPr>
            </w:pPr>
            <w:r>
              <w:rPr>
                <w:rFonts w:hint="eastAsia" w:ascii="仿宋" w:hAnsi="仿宋" w:eastAsia="仿宋" w:cs="仿宋"/>
                <w:kern w:val="0"/>
                <w:sz w:val="28"/>
                <w:szCs w:val="28"/>
                <w:shd w:val="clear" w:color="auto" w:fill="FFFFFF"/>
                <w:vertAlign w:val="baseline"/>
                <w:rtl w:val="0"/>
                <w:lang w:val="en-US" w:eastAsia="zh-CN"/>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after="225" w:line="480" w:lineRule="exact"/>
              <w:jc w:val="center"/>
              <w:textAlignment w:val="auto"/>
              <w:rPr>
                <w:rFonts w:hint="eastAsia" w:ascii="仿宋" w:hAnsi="仿宋" w:eastAsia="仿宋" w:cs="仿宋"/>
                <w:kern w:val="0"/>
                <w:sz w:val="28"/>
                <w:szCs w:val="28"/>
                <w:shd w:val="clear" w:color="auto" w:fill="FFFFFF"/>
                <w:vertAlign w:val="baseline"/>
                <w:rtl w:val="0"/>
                <w:lang w:eastAsia="zh-TW"/>
              </w:rPr>
            </w:pPr>
            <w:r>
              <w:rPr>
                <w:rFonts w:hint="eastAsia" w:ascii="仿宋" w:hAnsi="仿宋" w:eastAsia="仿宋" w:cs="仿宋"/>
                <w:kern w:val="0"/>
                <w:sz w:val="28"/>
                <w:szCs w:val="28"/>
                <w:shd w:val="clear" w:color="auto" w:fill="FFFFFF"/>
                <w:vertAlign w:val="baseline"/>
                <w:rtl w:val="0"/>
                <w:lang w:eastAsia="zh-TW"/>
              </w:rPr>
              <w:t>1</w:t>
            </w:r>
          </w:p>
        </w:tc>
        <w:tc>
          <w:tcPr>
            <w:tcW w:w="2355"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after="225" w:line="480" w:lineRule="exact"/>
              <w:jc w:val="center"/>
              <w:textAlignment w:val="auto"/>
              <w:rPr>
                <w:rFonts w:hint="eastAsia" w:ascii="仿宋" w:hAnsi="仿宋" w:eastAsia="仿宋" w:cs="仿宋"/>
                <w:kern w:val="0"/>
                <w:sz w:val="28"/>
                <w:szCs w:val="28"/>
                <w:shd w:val="clear" w:color="auto" w:fill="FFFFFF"/>
                <w:vertAlign w:val="baseline"/>
                <w:rtl w:val="0"/>
                <w:lang w:val="en-US" w:eastAsia="zh-CN"/>
              </w:rPr>
            </w:pPr>
            <w:r>
              <w:rPr>
                <w:rFonts w:hint="eastAsia" w:ascii="仿宋" w:hAnsi="仿宋" w:eastAsia="仿宋" w:cs="仿宋"/>
                <w:kern w:val="0"/>
                <w:sz w:val="28"/>
                <w:szCs w:val="28"/>
                <w:shd w:val="clear" w:color="auto" w:fill="FFFFFF"/>
                <w:vertAlign w:val="baseline"/>
                <w:rtl w:val="0"/>
                <w:lang w:val="en-US" w:eastAsia="zh-CN"/>
              </w:rPr>
              <w:t>课程参与度</w:t>
            </w:r>
          </w:p>
        </w:tc>
        <w:tc>
          <w:tcPr>
            <w:tcW w:w="3507"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after="225" w:line="480" w:lineRule="exact"/>
              <w:jc w:val="center"/>
              <w:textAlignment w:val="auto"/>
              <w:rPr>
                <w:rFonts w:hint="eastAsia" w:ascii="仿宋" w:hAnsi="仿宋" w:eastAsia="仿宋" w:cs="仿宋"/>
                <w:kern w:val="0"/>
                <w:sz w:val="28"/>
                <w:szCs w:val="28"/>
                <w:shd w:val="clear" w:color="auto" w:fill="FFFFFF"/>
                <w:vertAlign w:val="baseline"/>
                <w:rtl w:val="0"/>
                <w:lang w:eastAsia="zh-TW"/>
              </w:rPr>
            </w:pPr>
            <w:r>
              <w:rPr>
                <w:rFonts w:hint="eastAsia" w:ascii="仿宋" w:hAnsi="仿宋" w:eastAsia="仿宋" w:cs="仿宋"/>
                <w:kern w:val="0"/>
                <w:sz w:val="28"/>
                <w:szCs w:val="28"/>
                <w:shd w:val="clear" w:color="auto" w:fill="FFFFFF"/>
                <w:vertAlign w:val="baseline"/>
                <w:rtl w:val="0"/>
                <w:lang w:eastAsia="zh-TW"/>
              </w:rPr>
              <w:t>全员认真参与，团队协作意识强。</w:t>
            </w:r>
          </w:p>
        </w:tc>
        <w:tc>
          <w:tcPr>
            <w:tcW w:w="1523"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after="225" w:line="480" w:lineRule="exact"/>
              <w:jc w:val="center"/>
              <w:textAlignment w:val="auto"/>
              <w:rPr>
                <w:rFonts w:hint="eastAsia" w:ascii="仿宋" w:hAnsi="仿宋" w:eastAsia="仿宋" w:cs="仿宋"/>
                <w:kern w:val="0"/>
                <w:sz w:val="28"/>
                <w:szCs w:val="28"/>
                <w:shd w:val="clear" w:color="auto" w:fill="FFFFFF"/>
                <w:vertAlign w:val="baseline"/>
                <w:rtl w:val="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after="225" w:line="480" w:lineRule="exact"/>
              <w:jc w:val="center"/>
              <w:textAlignment w:val="auto"/>
              <w:rPr>
                <w:rFonts w:hint="eastAsia" w:ascii="仿宋" w:hAnsi="仿宋" w:eastAsia="仿宋" w:cs="仿宋"/>
                <w:kern w:val="0"/>
                <w:sz w:val="28"/>
                <w:szCs w:val="28"/>
                <w:shd w:val="clear" w:color="auto" w:fill="FFFFFF"/>
                <w:vertAlign w:val="baseline"/>
                <w:rtl w:val="0"/>
                <w:lang w:eastAsia="zh-TW"/>
              </w:rPr>
            </w:pPr>
            <w:r>
              <w:rPr>
                <w:rFonts w:hint="eastAsia" w:ascii="仿宋" w:hAnsi="仿宋" w:eastAsia="仿宋" w:cs="仿宋"/>
                <w:kern w:val="0"/>
                <w:sz w:val="28"/>
                <w:szCs w:val="28"/>
                <w:shd w:val="clear" w:color="auto" w:fill="FFFFFF"/>
                <w:vertAlign w:val="baseline"/>
                <w:rtl w:val="0"/>
                <w:lang w:eastAsia="zh-TW"/>
              </w:rPr>
              <w:t>2</w:t>
            </w:r>
          </w:p>
        </w:tc>
        <w:tc>
          <w:tcPr>
            <w:tcW w:w="2355"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after="225" w:line="480" w:lineRule="exact"/>
              <w:jc w:val="center"/>
              <w:textAlignment w:val="auto"/>
              <w:rPr>
                <w:rFonts w:hint="eastAsia" w:ascii="仿宋" w:hAnsi="仿宋" w:eastAsia="仿宋" w:cs="仿宋"/>
                <w:kern w:val="0"/>
                <w:sz w:val="28"/>
                <w:szCs w:val="28"/>
                <w:shd w:val="clear" w:color="auto" w:fill="FFFFFF"/>
                <w:vertAlign w:val="baseline"/>
                <w:rtl w:val="0"/>
                <w:lang w:eastAsia="zh-TW"/>
              </w:rPr>
            </w:pPr>
            <w:r>
              <w:rPr>
                <w:rFonts w:hint="eastAsia" w:ascii="仿宋" w:hAnsi="仿宋" w:eastAsia="仿宋" w:cs="仿宋"/>
                <w:kern w:val="0"/>
                <w:sz w:val="28"/>
                <w:szCs w:val="28"/>
                <w:shd w:val="clear" w:color="auto" w:fill="FFFFFF"/>
                <w:vertAlign w:val="baseline"/>
                <w:rtl w:val="0"/>
                <w:lang w:val="en-US" w:eastAsia="zh-CN"/>
              </w:rPr>
              <w:t>学习</w:t>
            </w:r>
            <w:r>
              <w:rPr>
                <w:rFonts w:hint="eastAsia" w:ascii="仿宋" w:hAnsi="仿宋" w:eastAsia="仿宋" w:cs="仿宋"/>
                <w:kern w:val="0"/>
                <w:sz w:val="28"/>
                <w:szCs w:val="28"/>
                <w:shd w:val="clear" w:color="auto" w:fill="FFFFFF"/>
                <w:vertAlign w:val="baseline"/>
                <w:rtl w:val="0"/>
                <w:lang w:eastAsia="zh-TW"/>
              </w:rPr>
              <w:t>任务</w:t>
            </w:r>
            <w:r>
              <w:rPr>
                <w:rFonts w:hint="eastAsia" w:ascii="仿宋" w:hAnsi="仿宋" w:eastAsia="仿宋" w:cs="仿宋"/>
                <w:kern w:val="0"/>
                <w:sz w:val="28"/>
                <w:szCs w:val="28"/>
                <w:shd w:val="clear" w:color="auto" w:fill="FFFFFF"/>
                <w:vertAlign w:val="baseline"/>
                <w:rtl w:val="0"/>
                <w:lang w:val="en-US" w:eastAsia="zh-CN"/>
              </w:rPr>
              <w:t>完成</w:t>
            </w:r>
            <w:r>
              <w:rPr>
                <w:rFonts w:hint="eastAsia" w:ascii="仿宋" w:hAnsi="仿宋" w:eastAsia="仿宋" w:cs="仿宋"/>
                <w:kern w:val="0"/>
                <w:sz w:val="28"/>
                <w:szCs w:val="28"/>
                <w:shd w:val="clear" w:color="auto" w:fill="FFFFFF"/>
                <w:vertAlign w:val="baseline"/>
                <w:rtl w:val="0"/>
                <w:lang w:eastAsia="zh-TW"/>
              </w:rPr>
              <w:t>情况</w:t>
            </w:r>
          </w:p>
        </w:tc>
        <w:tc>
          <w:tcPr>
            <w:tcW w:w="3507"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after="225" w:line="480" w:lineRule="exact"/>
              <w:jc w:val="center"/>
              <w:textAlignment w:val="auto"/>
              <w:rPr>
                <w:rFonts w:hint="eastAsia" w:ascii="仿宋" w:hAnsi="仿宋" w:eastAsia="仿宋" w:cs="仿宋"/>
                <w:kern w:val="0"/>
                <w:sz w:val="28"/>
                <w:szCs w:val="28"/>
                <w:shd w:val="clear" w:color="auto" w:fill="FFFFFF"/>
                <w:vertAlign w:val="baseline"/>
                <w:rtl w:val="0"/>
                <w:lang w:eastAsia="zh-TW"/>
              </w:rPr>
            </w:pPr>
            <w:r>
              <w:rPr>
                <w:rFonts w:hint="eastAsia" w:ascii="仿宋" w:hAnsi="仿宋" w:eastAsia="仿宋" w:cs="仿宋"/>
                <w:kern w:val="0"/>
                <w:sz w:val="28"/>
                <w:szCs w:val="28"/>
                <w:shd w:val="clear" w:color="auto" w:fill="FFFFFF"/>
                <w:vertAlign w:val="baseline"/>
                <w:rtl w:val="0"/>
                <w:lang w:eastAsia="zh-TW"/>
              </w:rPr>
              <w:t>能按照要求完成学习任务。</w:t>
            </w:r>
          </w:p>
        </w:tc>
        <w:tc>
          <w:tcPr>
            <w:tcW w:w="1523"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after="225" w:line="480" w:lineRule="exact"/>
              <w:jc w:val="center"/>
              <w:textAlignment w:val="auto"/>
              <w:rPr>
                <w:rFonts w:hint="eastAsia" w:ascii="仿宋" w:hAnsi="仿宋" w:eastAsia="仿宋" w:cs="仿宋"/>
                <w:kern w:val="0"/>
                <w:sz w:val="28"/>
                <w:szCs w:val="28"/>
                <w:shd w:val="clear" w:color="auto" w:fill="FFFFFF"/>
                <w:vertAlign w:val="baseline"/>
                <w:rtl w:val="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5"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after="225" w:line="480" w:lineRule="exact"/>
              <w:jc w:val="center"/>
              <w:textAlignment w:val="auto"/>
              <w:rPr>
                <w:rFonts w:hint="eastAsia" w:ascii="仿宋" w:hAnsi="仿宋" w:eastAsia="仿宋" w:cs="仿宋"/>
                <w:kern w:val="0"/>
                <w:sz w:val="28"/>
                <w:szCs w:val="28"/>
                <w:shd w:val="clear" w:color="auto" w:fill="FFFFFF"/>
                <w:vertAlign w:val="baseline"/>
                <w:rtl w:val="0"/>
                <w:lang w:eastAsia="zh-TW"/>
              </w:rPr>
            </w:pPr>
            <w:r>
              <w:rPr>
                <w:rFonts w:hint="eastAsia" w:ascii="仿宋" w:hAnsi="仿宋" w:eastAsia="仿宋" w:cs="仿宋"/>
                <w:kern w:val="0"/>
                <w:sz w:val="28"/>
                <w:szCs w:val="28"/>
                <w:shd w:val="clear" w:color="auto" w:fill="FFFFFF"/>
                <w:vertAlign w:val="baseline"/>
                <w:rtl w:val="0"/>
                <w:lang w:eastAsia="zh-TW"/>
              </w:rPr>
              <w:t>3</w:t>
            </w:r>
          </w:p>
        </w:tc>
        <w:tc>
          <w:tcPr>
            <w:tcW w:w="2355"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after="225" w:line="480" w:lineRule="exact"/>
              <w:jc w:val="center"/>
              <w:textAlignment w:val="auto"/>
              <w:rPr>
                <w:rFonts w:hint="eastAsia" w:ascii="仿宋" w:hAnsi="仿宋" w:eastAsia="仿宋" w:cs="仿宋"/>
                <w:kern w:val="0"/>
                <w:sz w:val="28"/>
                <w:szCs w:val="28"/>
                <w:shd w:val="clear" w:color="auto" w:fill="FFFFFF"/>
                <w:vertAlign w:val="baseline"/>
                <w:rtl w:val="0"/>
                <w:lang w:eastAsia="zh-TW"/>
              </w:rPr>
            </w:pPr>
            <w:r>
              <w:rPr>
                <w:rFonts w:hint="eastAsia" w:ascii="仿宋" w:hAnsi="仿宋" w:eastAsia="仿宋" w:cs="仿宋"/>
                <w:kern w:val="0"/>
                <w:sz w:val="28"/>
                <w:szCs w:val="28"/>
                <w:shd w:val="clear" w:color="auto" w:fill="FFFFFF"/>
                <w:vertAlign w:val="baseline"/>
                <w:rtl w:val="0"/>
                <w:lang w:val="en-US" w:eastAsia="zh-CN"/>
              </w:rPr>
              <w:t>学员</w:t>
            </w:r>
            <w:r>
              <w:rPr>
                <w:rFonts w:hint="eastAsia" w:ascii="仿宋" w:hAnsi="仿宋" w:eastAsia="仿宋" w:cs="仿宋"/>
                <w:kern w:val="0"/>
                <w:sz w:val="28"/>
                <w:szCs w:val="28"/>
                <w:shd w:val="clear" w:color="auto" w:fill="FFFFFF"/>
                <w:vertAlign w:val="baseline"/>
                <w:rtl w:val="0"/>
                <w:lang w:eastAsia="zh-TW"/>
              </w:rPr>
              <w:t>纪律情况</w:t>
            </w:r>
          </w:p>
        </w:tc>
        <w:tc>
          <w:tcPr>
            <w:tcW w:w="3507"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after="225" w:line="480" w:lineRule="exact"/>
              <w:jc w:val="center"/>
              <w:textAlignment w:val="auto"/>
              <w:rPr>
                <w:rFonts w:hint="eastAsia" w:ascii="仿宋" w:hAnsi="仿宋" w:eastAsia="仿宋" w:cs="仿宋"/>
                <w:kern w:val="0"/>
                <w:sz w:val="28"/>
                <w:szCs w:val="28"/>
                <w:shd w:val="clear" w:color="auto" w:fill="FFFFFF"/>
                <w:vertAlign w:val="baseline"/>
                <w:rtl w:val="0"/>
                <w:lang w:eastAsia="zh-TW"/>
              </w:rPr>
            </w:pPr>
            <w:r>
              <w:rPr>
                <w:rFonts w:hint="eastAsia" w:ascii="仿宋" w:hAnsi="仿宋" w:eastAsia="仿宋" w:cs="仿宋"/>
                <w:kern w:val="0"/>
                <w:sz w:val="28"/>
                <w:szCs w:val="28"/>
                <w:shd w:val="clear" w:color="auto" w:fill="FFFFFF"/>
                <w:vertAlign w:val="baseline"/>
                <w:rtl w:val="0"/>
                <w:lang w:eastAsia="zh-TW"/>
              </w:rPr>
              <w:t>遵规守纪，一切行动听指挥。</w:t>
            </w:r>
          </w:p>
        </w:tc>
        <w:tc>
          <w:tcPr>
            <w:tcW w:w="1523" w:type="dxa"/>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after="225" w:line="480" w:lineRule="exact"/>
              <w:jc w:val="center"/>
              <w:textAlignment w:val="auto"/>
              <w:rPr>
                <w:rFonts w:hint="eastAsia" w:ascii="仿宋" w:hAnsi="仿宋" w:eastAsia="仿宋" w:cs="仿宋"/>
                <w:kern w:val="0"/>
                <w:sz w:val="28"/>
                <w:szCs w:val="28"/>
                <w:shd w:val="clear" w:color="auto" w:fill="FFFFFF"/>
                <w:vertAlign w:val="baseline"/>
                <w:rtl w:val="0"/>
                <w:lang w:eastAsia="zh-TW"/>
              </w:rPr>
            </w:pPr>
          </w:p>
        </w:tc>
      </w:tr>
    </w:tbl>
    <w:p>
      <w:pPr>
        <w:numPr>
          <w:numId w:val="0"/>
        </w:num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以小组为单位，导师评定分为A、B、C、D、四个等级。</w:t>
      </w:r>
    </w:p>
    <w:p>
      <w:pPr>
        <w:numPr>
          <w:numId w:val="0"/>
        </w:numPr>
        <w:jc w:val="center"/>
        <w:rPr>
          <w:rFonts w:hint="eastAsia" w:ascii="仿宋" w:hAnsi="仿宋" w:eastAsia="仿宋" w:cs="仿宋"/>
          <w:sz w:val="28"/>
          <w:szCs w:val="28"/>
          <w:lang w:val="en-US" w:eastAsia="zh-CN"/>
        </w:rPr>
      </w:pPr>
    </w:p>
    <w:p>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对研学导师的评价</w:t>
      </w:r>
    </w:p>
    <w:tbl>
      <w:tblPr>
        <w:tblStyle w:val="3"/>
        <w:tblpPr w:leftFromText="180" w:rightFromText="180" w:vertAnchor="text" w:horzAnchor="page" w:tblpX="2029" w:tblpY="383"/>
        <w:tblOverlap w:val="never"/>
        <w:tblW w:w="8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3"/>
        <w:gridCol w:w="2003"/>
        <w:gridCol w:w="2005"/>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020" w:type="dxa"/>
            <w:gridSpan w:val="4"/>
            <w:vAlign w:val="center"/>
          </w:tcPr>
          <w:p>
            <w:pPr>
              <w:jc w:val="center"/>
              <w:rPr>
                <w:rFonts w:hint="eastAsia" w:ascii="仿宋" w:hAnsi="仿宋" w:eastAsia="仿宋" w:cs="仿宋"/>
                <w:b w:val="0"/>
                <w:bCs w:val="0"/>
                <w:sz w:val="28"/>
                <w:szCs w:val="28"/>
                <w:vertAlign w:val="baseline"/>
                <w:lang w:val="en-US"/>
              </w:rPr>
            </w:pPr>
            <w:r>
              <w:rPr>
                <w:rFonts w:hint="eastAsia" w:ascii="仿宋" w:hAnsi="仿宋" w:eastAsia="仿宋" w:cs="仿宋"/>
                <w:b w:val="0"/>
                <w:bCs w:val="0"/>
                <w:sz w:val="28"/>
                <w:szCs w:val="28"/>
                <w:vertAlign w:val="baseline"/>
                <w:lang w:val="en-US" w:eastAsia="zh-CN"/>
              </w:rPr>
              <w:t>研学导师评价表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003" w:type="dxa"/>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评价项目</w:t>
            </w:r>
          </w:p>
        </w:tc>
        <w:tc>
          <w:tcPr>
            <w:tcW w:w="2003" w:type="dxa"/>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好</w:t>
            </w:r>
          </w:p>
        </w:tc>
        <w:tc>
          <w:tcPr>
            <w:tcW w:w="2005" w:type="dxa"/>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一般</w:t>
            </w:r>
          </w:p>
        </w:tc>
        <w:tc>
          <w:tcPr>
            <w:tcW w:w="2009" w:type="dxa"/>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003" w:type="dxa"/>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活动组织</w:t>
            </w:r>
          </w:p>
        </w:tc>
        <w:tc>
          <w:tcPr>
            <w:tcW w:w="2003" w:type="dxa"/>
            <w:vAlign w:val="center"/>
          </w:tcPr>
          <w:p>
            <w:pPr>
              <w:jc w:val="center"/>
              <w:rPr>
                <w:rFonts w:hint="eastAsia" w:ascii="仿宋" w:hAnsi="仿宋" w:eastAsia="仿宋" w:cs="仿宋"/>
                <w:b w:val="0"/>
                <w:bCs w:val="0"/>
                <w:sz w:val="28"/>
                <w:szCs w:val="28"/>
                <w:vertAlign w:val="baseline"/>
              </w:rPr>
            </w:pPr>
          </w:p>
        </w:tc>
        <w:tc>
          <w:tcPr>
            <w:tcW w:w="2005" w:type="dxa"/>
            <w:vAlign w:val="center"/>
          </w:tcPr>
          <w:p>
            <w:pPr>
              <w:jc w:val="center"/>
              <w:rPr>
                <w:rFonts w:hint="eastAsia" w:ascii="仿宋" w:hAnsi="仿宋" w:eastAsia="仿宋" w:cs="仿宋"/>
                <w:b w:val="0"/>
                <w:bCs w:val="0"/>
                <w:sz w:val="28"/>
                <w:szCs w:val="28"/>
                <w:vertAlign w:val="baseline"/>
              </w:rPr>
            </w:pPr>
          </w:p>
        </w:tc>
        <w:tc>
          <w:tcPr>
            <w:tcW w:w="2009" w:type="dxa"/>
            <w:vAlign w:val="center"/>
          </w:tcPr>
          <w:p>
            <w:pPr>
              <w:jc w:val="center"/>
              <w:rPr>
                <w:rFonts w:hint="eastAsia" w:ascii="仿宋" w:hAnsi="仿宋" w:eastAsia="仿宋" w:cs="仿宋"/>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003" w:type="dxa"/>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仪容仪表</w:t>
            </w:r>
          </w:p>
        </w:tc>
        <w:tc>
          <w:tcPr>
            <w:tcW w:w="2003" w:type="dxa"/>
            <w:vAlign w:val="center"/>
          </w:tcPr>
          <w:p>
            <w:pPr>
              <w:jc w:val="center"/>
              <w:rPr>
                <w:rFonts w:hint="eastAsia" w:ascii="仿宋" w:hAnsi="仿宋" w:eastAsia="仿宋" w:cs="仿宋"/>
                <w:b w:val="0"/>
                <w:bCs w:val="0"/>
                <w:sz w:val="28"/>
                <w:szCs w:val="28"/>
                <w:vertAlign w:val="baseline"/>
              </w:rPr>
            </w:pPr>
          </w:p>
        </w:tc>
        <w:tc>
          <w:tcPr>
            <w:tcW w:w="2005" w:type="dxa"/>
            <w:vAlign w:val="center"/>
          </w:tcPr>
          <w:p>
            <w:pPr>
              <w:jc w:val="center"/>
              <w:rPr>
                <w:rFonts w:hint="eastAsia" w:ascii="仿宋" w:hAnsi="仿宋" w:eastAsia="仿宋" w:cs="仿宋"/>
                <w:b w:val="0"/>
                <w:bCs w:val="0"/>
                <w:sz w:val="28"/>
                <w:szCs w:val="28"/>
                <w:vertAlign w:val="baseline"/>
              </w:rPr>
            </w:pPr>
          </w:p>
        </w:tc>
        <w:tc>
          <w:tcPr>
            <w:tcW w:w="2009" w:type="dxa"/>
            <w:vAlign w:val="center"/>
          </w:tcPr>
          <w:p>
            <w:pPr>
              <w:jc w:val="center"/>
              <w:rPr>
                <w:rFonts w:hint="eastAsia" w:ascii="仿宋" w:hAnsi="仿宋" w:eastAsia="仿宋" w:cs="仿宋"/>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003" w:type="dxa"/>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课程完成度</w:t>
            </w:r>
          </w:p>
        </w:tc>
        <w:tc>
          <w:tcPr>
            <w:tcW w:w="2003" w:type="dxa"/>
            <w:vAlign w:val="center"/>
          </w:tcPr>
          <w:p>
            <w:pPr>
              <w:jc w:val="center"/>
              <w:rPr>
                <w:rFonts w:hint="eastAsia" w:ascii="仿宋" w:hAnsi="仿宋" w:eastAsia="仿宋" w:cs="仿宋"/>
                <w:b w:val="0"/>
                <w:bCs w:val="0"/>
                <w:sz w:val="28"/>
                <w:szCs w:val="28"/>
                <w:vertAlign w:val="baseline"/>
              </w:rPr>
            </w:pPr>
          </w:p>
        </w:tc>
        <w:tc>
          <w:tcPr>
            <w:tcW w:w="2005" w:type="dxa"/>
            <w:vAlign w:val="center"/>
          </w:tcPr>
          <w:p>
            <w:pPr>
              <w:jc w:val="center"/>
              <w:rPr>
                <w:rFonts w:hint="eastAsia" w:ascii="仿宋" w:hAnsi="仿宋" w:eastAsia="仿宋" w:cs="仿宋"/>
                <w:b w:val="0"/>
                <w:bCs w:val="0"/>
                <w:sz w:val="28"/>
                <w:szCs w:val="28"/>
                <w:vertAlign w:val="baseline"/>
              </w:rPr>
            </w:pPr>
          </w:p>
        </w:tc>
        <w:tc>
          <w:tcPr>
            <w:tcW w:w="2009" w:type="dxa"/>
            <w:vAlign w:val="center"/>
          </w:tcPr>
          <w:p>
            <w:pPr>
              <w:jc w:val="center"/>
              <w:rPr>
                <w:rFonts w:hint="eastAsia" w:ascii="仿宋" w:hAnsi="仿宋" w:eastAsia="仿宋" w:cs="仿宋"/>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03" w:type="dxa"/>
            <w:vAlign w:val="center"/>
          </w:tcPr>
          <w:p>
            <w:pPr>
              <w:ind w:firstLine="560" w:firstLineChars="200"/>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语言表达</w:t>
            </w:r>
          </w:p>
        </w:tc>
        <w:tc>
          <w:tcPr>
            <w:tcW w:w="2003" w:type="dxa"/>
            <w:vAlign w:val="center"/>
          </w:tcPr>
          <w:p>
            <w:pPr>
              <w:jc w:val="center"/>
              <w:rPr>
                <w:rFonts w:hint="eastAsia" w:ascii="仿宋" w:hAnsi="仿宋" w:eastAsia="仿宋" w:cs="仿宋"/>
                <w:b w:val="0"/>
                <w:bCs w:val="0"/>
                <w:sz w:val="28"/>
                <w:szCs w:val="28"/>
                <w:vertAlign w:val="baseline"/>
              </w:rPr>
            </w:pPr>
          </w:p>
        </w:tc>
        <w:tc>
          <w:tcPr>
            <w:tcW w:w="2005" w:type="dxa"/>
            <w:vAlign w:val="center"/>
          </w:tcPr>
          <w:p>
            <w:pPr>
              <w:jc w:val="center"/>
              <w:rPr>
                <w:rFonts w:hint="eastAsia" w:ascii="仿宋" w:hAnsi="仿宋" w:eastAsia="仿宋" w:cs="仿宋"/>
                <w:b w:val="0"/>
                <w:bCs w:val="0"/>
                <w:sz w:val="28"/>
                <w:szCs w:val="28"/>
                <w:vertAlign w:val="baseline"/>
              </w:rPr>
            </w:pPr>
          </w:p>
        </w:tc>
        <w:tc>
          <w:tcPr>
            <w:tcW w:w="2009" w:type="dxa"/>
            <w:vAlign w:val="center"/>
          </w:tcPr>
          <w:p>
            <w:pPr>
              <w:jc w:val="center"/>
              <w:rPr>
                <w:rFonts w:hint="eastAsia" w:ascii="仿宋" w:hAnsi="仿宋" w:eastAsia="仿宋" w:cs="仿宋"/>
                <w:b w:val="0"/>
                <w:bCs w:val="0"/>
                <w:sz w:val="28"/>
                <w:szCs w:val="28"/>
                <w:vertAlign w:val="baseline"/>
              </w:rPr>
            </w:pPr>
          </w:p>
        </w:tc>
      </w:tr>
    </w:tbl>
    <w:p>
      <w:pPr>
        <w:rPr>
          <w:rFonts w:hint="eastAsia" w:ascii="仿宋" w:hAnsi="仿宋" w:eastAsia="仿宋" w:cs="仿宋"/>
          <w:sz w:val="28"/>
          <w:szCs w:val="28"/>
          <w:lang w:val="en-US" w:eastAsia="zh-CN"/>
        </w:rPr>
      </w:pPr>
    </w:p>
    <w:p>
      <w:pPr>
        <w:rPr>
          <w:rFonts w:hint="eastAsia" w:ascii="仿宋" w:hAnsi="仿宋" w:eastAsia="仿宋" w:cs="仿宋"/>
          <w:b/>
          <w:bCs/>
          <w:sz w:val="28"/>
          <w:szCs w:val="28"/>
          <w:lang w:val="en-US" w:eastAsia="zh-CN"/>
        </w:rPr>
      </w:pPr>
    </w:p>
    <w:p>
      <w:pPr>
        <w:rPr>
          <w:rFonts w:hint="eastAsia" w:ascii="仿宋" w:hAnsi="仿宋" w:eastAsia="仿宋" w:cs="仿宋"/>
          <w:sz w:val="28"/>
          <w:szCs w:val="28"/>
        </w:rPr>
      </w:pPr>
      <w:r>
        <w:rPr>
          <w:rFonts w:hint="eastAsia" w:ascii="仿宋" w:hAnsi="仿宋" w:eastAsia="仿宋" w:cs="仿宋"/>
          <w:b/>
          <w:bCs/>
          <w:sz w:val="28"/>
          <w:szCs w:val="28"/>
          <w:lang w:val="en-US" w:eastAsia="zh-CN"/>
        </w:rPr>
        <w:t>安全注意事项：</w:t>
      </w:r>
    </w:p>
    <w:p>
      <w:pPr>
        <w:numPr>
          <w:ilvl w:val="0"/>
          <w:numId w:val="3"/>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进入博物馆参观时，禁止学生疯赶打闹，避免发生危险。</w:t>
      </w:r>
    </w:p>
    <w:p>
      <w:pPr>
        <w:numPr>
          <w:ilvl w:val="0"/>
          <w:numId w:val="3"/>
        </w:numPr>
        <w:rPr>
          <w:rFonts w:hint="default" w:ascii="仿宋" w:hAnsi="仿宋" w:eastAsia="仿宋" w:cs="仿宋"/>
          <w:sz w:val="28"/>
          <w:szCs w:val="28"/>
          <w:lang w:val="en-US" w:eastAsia="zh-CN"/>
        </w:rPr>
      </w:pPr>
      <w:r>
        <w:rPr>
          <w:rFonts w:hint="eastAsia" w:ascii="仿宋" w:hAnsi="仿宋" w:eastAsia="仿宋" w:cs="仿宋"/>
          <w:sz w:val="28"/>
          <w:szCs w:val="28"/>
        </w:rPr>
        <w:t>授课全程注意提醒学生不能推搡，不能拥挤，防止摔伤</w:t>
      </w:r>
      <w:r>
        <w:rPr>
          <w:rFonts w:hint="eastAsia" w:ascii="仿宋" w:hAnsi="仿宋" w:eastAsia="仿宋" w:cs="仿宋"/>
          <w:sz w:val="28"/>
          <w:szCs w:val="28"/>
          <w:lang w:eastAsia="zh-CN"/>
        </w:rPr>
        <w:t>。</w:t>
      </w:r>
    </w:p>
    <w:p>
      <w:pPr>
        <w:numPr>
          <w:ilvl w:val="0"/>
          <w:numId w:val="3"/>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进行研学活动时，配有安全监督员和应急救援人员，确保研学活动安全有序的进行。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A9E8B2"/>
    <w:multiLevelType w:val="singleLevel"/>
    <w:tmpl w:val="C0A9E8B2"/>
    <w:lvl w:ilvl="0" w:tentative="0">
      <w:start w:val="1"/>
      <w:numFmt w:val="decimal"/>
      <w:lvlText w:val="%1."/>
      <w:lvlJc w:val="left"/>
      <w:pPr>
        <w:tabs>
          <w:tab w:val="left" w:pos="312"/>
        </w:tabs>
      </w:pPr>
    </w:lvl>
  </w:abstractNum>
  <w:abstractNum w:abstractNumId="1">
    <w:nsid w:val="37E03327"/>
    <w:multiLevelType w:val="singleLevel"/>
    <w:tmpl w:val="37E03327"/>
    <w:lvl w:ilvl="0" w:tentative="0">
      <w:start w:val="3"/>
      <w:numFmt w:val="decimal"/>
      <w:suff w:val="nothing"/>
      <w:lvlText w:val="（%1）"/>
      <w:lvlJc w:val="left"/>
    </w:lvl>
  </w:abstractNum>
  <w:abstractNum w:abstractNumId="2">
    <w:nsid w:val="5B54B441"/>
    <w:multiLevelType w:val="singleLevel"/>
    <w:tmpl w:val="5B54B441"/>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64E34"/>
    <w:rsid w:val="13C64E34"/>
    <w:rsid w:val="31DB3B3B"/>
    <w:rsid w:val="3B826D33"/>
    <w:rsid w:val="450146F5"/>
    <w:rsid w:val="7ED93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2020-09-16T05:18:00Z</dcterms:created>
  <dc:creator>DENG</dc:creator>
  <cp:lastModifiedBy>DENG</cp:lastModifiedBy>
  <dcterms:modified xsi:type="dcterms:W3CDTF">2020-09-17T06:51:15Z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