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营地生存</w:t>
      </w:r>
    </w:p>
    <w:p>
      <w:pPr>
        <w:spacing w:line="540" w:lineRule="exact"/>
        <w:jc w:val="center"/>
        <w:rPr>
          <w:rFonts w:hint="eastAsia" w:ascii="楷体" w:hAnsi="楷体" w:eastAsia="楷体" w:cs="楷体"/>
          <w:b/>
          <w:sz w:val="36"/>
          <w:szCs w:val="36"/>
          <w:lang w:eastAsia="zh-CN"/>
        </w:rPr>
      </w:pPr>
    </w:p>
    <w:p>
      <w:pPr>
        <w:spacing w:line="540" w:lineRule="exact"/>
        <w:jc w:val="left"/>
        <w:rPr>
          <w:rFonts w:hint="eastAsia" w:ascii="仿宋" w:hAnsi="仿宋" w:eastAsia="仿宋" w:cs="仿宋"/>
          <w:b/>
          <w:sz w:val="32"/>
          <w:szCs w:val="32"/>
          <w:lang w:eastAsia="zh-CN"/>
        </w:rPr>
      </w:pPr>
      <w:r>
        <w:rPr>
          <w:rFonts w:hint="eastAsia" w:ascii="仿宋" w:hAnsi="仿宋" w:eastAsia="仿宋" w:cs="仿宋"/>
          <w:b/>
          <w:sz w:val="32"/>
          <w:szCs w:val="32"/>
          <w:lang w:eastAsia="zh-CN"/>
        </w:rPr>
        <w:t>课程内容：</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1、辨别野外可食用的动植物。</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2、野外自救互救（伤口包扎）的方法与注意事项。</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3、了解单兵帐篷的搭建方法与使用。</w:t>
      </w:r>
    </w:p>
    <w:p>
      <w:pPr>
        <w:ind w:firstLine="640" w:firstLineChars="200"/>
        <w:jc w:val="left"/>
        <w:rPr>
          <w:rFonts w:hint="eastAsia" w:ascii="仿宋" w:hAnsi="仿宋" w:eastAsia="仿宋" w:cs="仿宋"/>
          <w:i w:val="0"/>
          <w:iCs w:val="0"/>
          <w:sz w:val="32"/>
          <w:szCs w:val="32"/>
          <w:lang w:val="en-US" w:eastAsia="zh-CN"/>
        </w:rPr>
      </w:pPr>
    </w:p>
    <w:p>
      <w:pPr>
        <w:spacing w:line="540" w:lineRule="exact"/>
        <w:jc w:val="left"/>
        <w:rPr>
          <w:rFonts w:hint="eastAsia" w:ascii="仿宋" w:hAnsi="仿宋" w:eastAsia="仿宋" w:cs="仿宋"/>
          <w:b/>
          <w:sz w:val="32"/>
          <w:szCs w:val="32"/>
          <w:lang w:eastAsia="zh-CN"/>
        </w:rPr>
      </w:pPr>
      <w:r>
        <w:rPr>
          <w:rFonts w:hint="eastAsia" w:ascii="仿宋" w:hAnsi="仿宋" w:eastAsia="仿宋" w:cs="仿宋"/>
          <w:b/>
          <w:sz w:val="32"/>
          <w:szCs w:val="32"/>
          <w:lang w:eastAsia="zh-CN"/>
        </w:rPr>
        <w:t>课程目标：</w:t>
      </w:r>
    </w:p>
    <w:p>
      <w:pPr>
        <w:numPr>
          <w:ilvl w:val="0"/>
          <w:numId w:val="0"/>
        </w:numPr>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1、通过教学使学生们了解野外活动的趣味性。</w:t>
      </w:r>
    </w:p>
    <w:p>
      <w:pPr>
        <w:numPr>
          <w:ilvl w:val="0"/>
          <w:numId w:val="0"/>
        </w:numPr>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2、通过教学使学生们了解野外活动的相关知识。</w:t>
      </w:r>
    </w:p>
    <w:p>
      <w:pPr>
        <w:numPr>
          <w:ilvl w:val="0"/>
          <w:numId w:val="0"/>
        </w:numPr>
        <w:ind w:firstLine="640" w:firstLineChars="200"/>
        <w:jc w:val="left"/>
        <w:rPr>
          <w:rFonts w:hint="eastAsia" w:ascii="仿宋" w:hAnsi="仿宋" w:eastAsia="仿宋" w:cs="仿宋"/>
          <w:i w:val="0"/>
          <w:iCs w:val="0"/>
          <w:sz w:val="32"/>
          <w:szCs w:val="32"/>
        </w:rPr>
      </w:pPr>
      <w:r>
        <w:rPr>
          <w:rFonts w:hint="eastAsia" w:ascii="仿宋" w:hAnsi="仿宋" w:eastAsia="仿宋" w:cs="仿宋"/>
          <w:i w:val="0"/>
          <w:iCs w:val="0"/>
          <w:sz w:val="32"/>
          <w:szCs w:val="32"/>
        </w:rPr>
        <w:t>3、通过教学使</w:t>
      </w:r>
      <w:r>
        <w:rPr>
          <w:rFonts w:hint="eastAsia" w:ascii="仿宋" w:hAnsi="仿宋" w:eastAsia="仿宋" w:cs="仿宋"/>
          <w:i w:val="0"/>
          <w:iCs w:val="0"/>
          <w:sz w:val="32"/>
          <w:szCs w:val="32"/>
          <w:lang w:eastAsia="zh-CN"/>
        </w:rPr>
        <w:t>学生</w:t>
      </w:r>
      <w:r>
        <w:rPr>
          <w:rFonts w:hint="eastAsia" w:ascii="仿宋" w:hAnsi="仿宋" w:eastAsia="仿宋" w:cs="仿宋"/>
          <w:i w:val="0"/>
          <w:iCs w:val="0"/>
          <w:sz w:val="32"/>
          <w:szCs w:val="32"/>
        </w:rPr>
        <w:t>们了解野外生存的基本技能与方法，能解决实际问题。</w:t>
      </w:r>
    </w:p>
    <w:p>
      <w:pPr>
        <w:numPr>
          <w:ilvl w:val="0"/>
          <w:numId w:val="0"/>
        </w:numPr>
        <w:ind w:firstLine="640" w:firstLineChars="200"/>
        <w:jc w:val="left"/>
        <w:rPr>
          <w:rFonts w:hint="eastAsia" w:ascii="仿宋" w:hAnsi="仿宋" w:eastAsia="仿宋" w:cs="仿宋"/>
          <w:i w:val="0"/>
          <w:iCs w:val="0"/>
          <w:sz w:val="32"/>
          <w:szCs w:val="32"/>
        </w:rPr>
      </w:pPr>
    </w:p>
    <w:p>
      <w:pPr>
        <w:spacing w:line="540" w:lineRule="exact"/>
        <w:rPr>
          <w:rFonts w:hint="eastAsia" w:ascii="仿宋" w:hAnsi="仿宋" w:eastAsia="仿宋" w:cs="仿宋"/>
          <w:sz w:val="32"/>
          <w:szCs w:val="32"/>
          <w:lang w:eastAsia="zh-CN"/>
        </w:rPr>
      </w:pPr>
      <w:r>
        <w:rPr>
          <w:rFonts w:hint="eastAsia" w:ascii="仿宋" w:hAnsi="仿宋" w:eastAsia="仿宋" w:cs="仿宋"/>
          <w:b/>
          <w:bCs/>
          <w:sz w:val="32"/>
          <w:szCs w:val="32"/>
        </w:rPr>
        <w:t>课程时长</w:t>
      </w:r>
      <w:r>
        <w:rPr>
          <w:rFonts w:hint="eastAsia" w:ascii="仿宋" w:hAnsi="仿宋" w:eastAsia="仿宋" w:cs="仿宋"/>
          <w:sz w:val="32"/>
          <w:szCs w:val="32"/>
        </w:rPr>
        <w:t>：</w:t>
      </w:r>
      <w:r>
        <w:rPr>
          <w:rFonts w:hint="eastAsia" w:ascii="仿宋" w:hAnsi="仿宋" w:eastAsia="仿宋" w:cs="仿宋"/>
          <w:sz w:val="32"/>
          <w:szCs w:val="32"/>
          <w:lang w:eastAsia="zh-CN"/>
        </w:rPr>
        <w:t>半天</w:t>
      </w:r>
    </w:p>
    <w:p>
      <w:pPr>
        <w:spacing w:line="540" w:lineRule="exact"/>
        <w:rPr>
          <w:rFonts w:hint="eastAsia" w:ascii="仿宋" w:hAnsi="仿宋" w:eastAsia="仿宋" w:cs="仿宋"/>
          <w:sz w:val="32"/>
          <w:szCs w:val="32"/>
          <w:lang w:eastAsia="zh-CN"/>
        </w:rPr>
      </w:pPr>
    </w:p>
    <w:p>
      <w:pPr>
        <w:spacing w:line="540" w:lineRule="exact"/>
        <w:rPr>
          <w:rFonts w:hint="eastAsia" w:ascii="仿宋" w:hAnsi="仿宋" w:eastAsia="仿宋" w:cs="仿宋"/>
          <w:sz w:val="32"/>
          <w:szCs w:val="32"/>
        </w:rPr>
      </w:pPr>
      <w:r>
        <w:rPr>
          <w:rFonts w:hint="eastAsia" w:ascii="仿宋" w:hAnsi="仿宋" w:eastAsia="仿宋" w:cs="仿宋"/>
          <w:b/>
          <w:bCs/>
          <w:sz w:val="32"/>
          <w:szCs w:val="32"/>
        </w:rPr>
        <w:t>接待规模：</w:t>
      </w:r>
      <w:r>
        <w:rPr>
          <w:rFonts w:hint="eastAsia" w:ascii="仿宋" w:hAnsi="仿宋" w:eastAsia="仿宋" w:cs="仿宋"/>
          <w:sz w:val="32"/>
          <w:szCs w:val="32"/>
          <w:lang w:val="en-US" w:eastAsia="zh-CN"/>
        </w:rPr>
        <w:t>10</w:t>
      </w:r>
      <w:r>
        <w:rPr>
          <w:rFonts w:hint="eastAsia" w:ascii="仿宋" w:hAnsi="仿宋" w:eastAsia="仿宋" w:cs="仿宋"/>
          <w:sz w:val="32"/>
          <w:szCs w:val="32"/>
        </w:rPr>
        <w:t>0人</w:t>
      </w:r>
    </w:p>
    <w:p>
      <w:pPr>
        <w:spacing w:line="540" w:lineRule="exact"/>
        <w:rPr>
          <w:rFonts w:hint="eastAsia" w:ascii="仿宋" w:hAnsi="仿宋" w:eastAsia="仿宋" w:cs="仿宋"/>
          <w:sz w:val="32"/>
          <w:szCs w:val="32"/>
        </w:rPr>
      </w:pPr>
    </w:p>
    <w:p>
      <w:pPr>
        <w:spacing w:line="540" w:lineRule="exact"/>
        <w:rPr>
          <w:rFonts w:hint="eastAsia" w:ascii="仿宋" w:hAnsi="仿宋" w:eastAsia="仿宋" w:cs="仿宋"/>
          <w:sz w:val="32"/>
          <w:szCs w:val="32"/>
          <w:lang w:val="en-US" w:eastAsia="zh-CN"/>
        </w:rPr>
      </w:pPr>
      <w:r>
        <w:rPr>
          <w:rFonts w:hint="eastAsia" w:ascii="仿宋" w:hAnsi="仿宋" w:eastAsia="仿宋" w:cs="仿宋"/>
          <w:b/>
          <w:bCs/>
          <w:sz w:val="32"/>
          <w:szCs w:val="32"/>
        </w:rPr>
        <w:t>师资配置：</w:t>
      </w:r>
      <w:r>
        <w:rPr>
          <w:rFonts w:hint="eastAsia" w:ascii="仿宋" w:hAnsi="仿宋" w:eastAsia="仿宋" w:cs="仿宋"/>
          <w:sz w:val="32"/>
          <w:szCs w:val="32"/>
        </w:rPr>
        <w:t>导师</w:t>
      </w:r>
      <w:r>
        <w:rPr>
          <w:rFonts w:hint="eastAsia" w:ascii="仿宋" w:hAnsi="仿宋" w:eastAsia="仿宋" w:cs="仿宋"/>
          <w:sz w:val="32"/>
          <w:szCs w:val="32"/>
          <w:lang w:val="en-US" w:eastAsia="zh-CN"/>
        </w:rPr>
        <w:t>1</w:t>
      </w:r>
      <w:r>
        <w:rPr>
          <w:rFonts w:hint="eastAsia" w:ascii="仿宋" w:hAnsi="仿宋" w:eastAsia="仿宋" w:cs="仿宋"/>
          <w:sz w:val="32"/>
          <w:szCs w:val="32"/>
        </w:rPr>
        <w:t>名</w:t>
      </w:r>
      <w:r>
        <w:rPr>
          <w:rFonts w:hint="eastAsia" w:ascii="仿宋" w:hAnsi="仿宋" w:eastAsia="仿宋" w:cs="仿宋"/>
          <w:sz w:val="32"/>
          <w:szCs w:val="32"/>
          <w:lang w:eastAsia="zh-CN"/>
        </w:rPr>
        <w:t>、助教</w:t>
      </w:r>
      <w:r>
        <w:rPr>
          <w:rFonts w:hint="eastAsia" w:ascii="仿宋" w:hAnsi="仿宋" w:eastAsia="仿宋" w:cs="仿宋"/>
          <w:sz w:val="32"/>
          <w:szCs w:val="32"/>
          <w:lang w:val="en-US" w:eastAsia="zh-CN"/>
        </w:rPr>
        <w:t>1名、教官1名。</w:t>
      </w:r>
    </w:p>
    <w:p>
      <w:pPr>
        <w:spacing w:line="540" w:lineRule="exact"/>
        <w:rPr>
          <w:rFonts w:hint="default" w:ascii="仿宋" w:hAnsi="仿宋" w:eastAsia="仿宋" w:cs="仿宋"/>
          <w:sz w:val="32"/>
          <w:szCs w:val="32"/>
          <w:lang w:val="en-US" w:eastAsia="zh-CN"/>
        </w:rPr>
      </w:pPr>
    </w:p>
    <w:p>
      <w:pPr>
        <w:jc w:val="left"/>
        <w:rPr>
          <w:rFonts w:hint="eastAsia" w:ascii="仿宋" w:hAnsi="仿宋" w:eastAsia="仿宋" w:cs="仿宋"/>
          <w:i w:val="0"/>
          <w:iCs w:val="0"/>
          <w:sz w:val="32"/>
          <w:szCs w:val="32"/>
          <w:lang w:val="en-US" w:eastAsia="zh-CN"/>
        </w:rPr>
      </w:pPr>
      <w:r>
        <w:rPr>
          <w:rFonts w:hint="eastAsia" w:ascii="仿宋" w:hAnsi="仿宋" w:eastAsia="仿宋" w:cs="仿宋"/>
          <w:b/>
          <w:bCs/>
          <w:sz w:val="32"/>
          <w:szCs w:val="32"/>
          <w:lang w:eastAsia="zh-CN"/>
        </w:rPr>
        <w:t>教学</w:t>
      </w:r>
      <w:r>
        <w:rPr>
          <w:rFonts w:hint="eastAsia" w:ascii="仿宋" w:hAnsi="仿宋" w:eastAsia="仿宋" w:cs="仿宋"/>
          <w:b/>
          <w:bCs/>
          <w:sz w:val="32"/>
          <w:szCs w:val="32"/>
        </w:rPr>
        <w:t>地点</w:t>
      </w:r>
      <w:r>
        <w:rPr>
          <w:rFonts w:hint="eastAsia" w:ascii="仿宋" w:hAnsi="仿宋" w:eastAsia="仿宋" w:cs="仿宋"/>
          <w:i w:val="0"/>
          <w:iCs w:val="0"/>
          <w:sz w:val="32"/>
          <w:szCs w:val="32"/>
          <w:lang w:val="en-US" w:eastAsia="zh-CN"/>
        </w:rPr>
        <w:t>：房车基地。</w:t>
      </w:r>
    </w:p>
    <w:p>
      <w:pPr>
        <w:jc w:val="left"/>
        <w:rPr>
          <w:rFonts w:hint="eastAsia" w:ascii="仿宋" w:hAnsi="仿宋" w:eastAsia="仿宋" w:cs="仿宋"/>
          <w:i w:val="0"/>
          <w:iCs w:val="0"/>
          <w:sz w:val="32"/>
          <w:szCs w:val="32"/>
          <w:lang w:val="en-US" w:eastAsia="zh-CN"/>
        </w:rPr>
      </w:pPr>
    </w:p>
    <w:p>
      <w:pPr>
        <w:jc w:val="left"/>
        <w:rPr>
          <w:rFonts w:hint="eastAsia" w:ascii="仿宋" w:hAnsi="仿宋" w:eastAsia="仿宋" w:cs="仿宋"/>
          <w:i w:val="0"/>
          <w:iCs w:val="0"/>
          <w:sz w:val="32"/>
          <w:szCs w:val="32"/>
          <w:lang w:val="en-US" w:eastAsia="zh-CN"/>
        </w:rPr>
      </w:pPr>
      <w:r>
        <w:rPr>
          <w:rFonts w:hint="eastAsia" w:ascii="仿宋" w:hAnsi="仿宋" w:eastAsia="仿宋" w:cs="仿宋"/>
          <w:b/>
          <w:bCs/>
          <w:i w:val="0"/>
          <w:iCs w:val="0"/>
          <w:sz w:val="32"/>
          <w:szCs w:val="32"/>
          <w:lang w:val="en-US" w:eastAsia="zh-CN"/>
        </w:rPr>
        <w:t>课程教具：</w:t>
      </w:r>
      <w:r>
        <w:rPr>
          <w:rFonts w:hint="eastAsia" w:ascii="仿宋" w:hAnsi="仿宋" w:eastAsia="仿宋" w:cs="仿宋"/>
          <w:i w:val="0"/>
          <w:iCs w:val="0"/>
          <w:sz w:val="32"/>
          <w:szCs w:val="32"/>
          <w:lang w:val="en-US" w:eastAsia="zh-CN"/>
        </w:rPr>
        <w:t>音响设备、帐篷、教学卡片（动植物）、军用三角巾、军用绷带、敷料、夹板。</w:t>
      </w:r>
    </w:p>
    <w:p>
      <w:pPr>
        <w:spacing w:line="540" w:lineRule="exact"/>
        <w:rPr>
          <w:rFonts w:hint="eastAsia" w:ascii="仿宋" w:hAnsi="仿宋" w:eastAsia="仿宋" w:cs="仿宋"/>
          <w:sz w:val="32"/>
          <w:szCs w:val="32"/>
          <w:lang w:eastAsia="zh-CN"/>
        </w:rPr>
      </w:pPr>
      <w:r>
        <w:rPr>
          <w:rFonts w:hint="eastAsia" w:ascii="仿宋" w:hAnsi="仿宋" w:eastAsia="仿宋" w:cs="仿宋"/>
          <w:b/>
          <w:bCs/>
          <w:sz w:val="32"/>
          <w:szCs w:val="32"/>
          <w:lang w:eastAsia="zh-CN"/>
        </w:rPr>
        <w:t>教学流程：</w:t>
      </w:r>
    </w:p>
    <w:p>
      <w:pPr>
        <w:pStyle w:val="5"/>
        <w:numPr>
          <w:ilvl w:val="0"/>
          <w:numId w:val="0"/>
        </w:numPr>
        <w:tabs>
          <w:tab w:val="left" w:pos="-142"/>
          <w:tab w:val="left" w:pos="0"/>
          <w:tab w:val="left" w:pos="142"/>
        </w:tabs>
        <w:spacing w:line="540"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课程导入</w:t>
      </w:r>
    </w:p>
    <w:p>
      <w:pPr>
        <w:pStyle w:val="5"/>
        <w:numPr>
          <w:ilvl w:val="0"/>
          <w:numId w:val="0"/>
        </w:numPr>
        <w:tabs>
          <w:tab w:val="left" w:pos="-142"/>
          <w:tab w:val="left" w:pos="0"/>
          <w:tab w:val="left" w:pos="142"/>
        </w:tabs>
        <w:spacing w:line="54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开放式的问题进行导入：</w:t>
      </w:r>
    </w:p>
    <w:p>
      <w:pPr>
        <w:pStyle w:val="5"/>
        <w:numPr>
          <w:ilvl w:val="0"/>
          <w:numId w:val="0"/>
        </w:numPr>
        <w:tabs>
          <w:tab w:val="left" w:pos="-142"/>
          <w:tab w:val="left" w:pos="0"/>
          <w:tab w:val="left" w:pos="142"/>
        </w:tabs>
        <w:spacing w:line="540" w:lineRule="exact"/>
        <w:ind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1、同学们，周末你们一般是在干嘛呢？打游戏、做作业、旅游？</w:t>
      </w:r>
    </w:p>
    <w:p>
      <w:pPr>
        <w:pStyle w:val="5"/>
        <w:numPr>
          <w:ilvl w:val="0"/>
          <w:numId w:val="0"/>
        </w:numPr>
        <w:tabs>
          <w:tab w:val="left" w:pos="-142"/>
          <w:tab w:val="left" w:pos="0"/>
          <w:tab w:val="left" w:pos="142"/>
        </w:tabs>
        <w:spacing w:line="540" w:lineRule="exact"/>
        <w:ind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2、那你们知道老师小时候周末是怎么度过的吗？老师喜欢去农村野外掏鸟窝、用简易的陷阱捕捉小动物。是不是觉得很有趣？</w:t>
      </w:r>
    </w:p>
    <w:p>
      <w:pPr>
        <w:pStyle w:val="5"/>
        <w:numPr>
          <w:ilvl w:val="0"/>
          <w:numId w:val="0"/>
        </w:numPr>
        <w:tabs>
          <w:tab w:val="left" w:pos="-142"/>
          <w:tab w:val="left" w:pos="0"/>
          <w:tab w:val="left" w:pos="142"/>
        </w:tabs>
        <w:spacing w:line="540" w:lineRule="exact"/>
        <w:ind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3、你们了解解放军叔叔吗？假如发生战争，如此恶劣的环境下，兵哥哥是如何在野外独立生存下来呢？</w:t>
      </w:r>
    </w:p>
    <w:p>
      <w:pPr>
        <w:tabs>
          <w:tab w:val="left" w:pos="-142"/>
          <w:tab w:val="left" w:pos="0"/>
          <w:tab w:val="left" w:pos="142"/>
        </w:tabs>
        <w:spacing w:line="540"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lang w:eastAsia="zh-CN"/>
        </w:rPr>
        <w:t>二、</w:t>
      </w:r>
      <w:r>
        <w:rPr>
          <w:rFonts w:hint="eastAsia" w:ascii="仿宋" w:hAnsi="仿宋" w:eastAsia="仿宋" w:cs="仿宋"/>
          <w:b/>
          <w:sz w:val="32"/>
          <w:szCs w:val="32"/>
        </w:rPr>
        <w:t>教学过程</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1、辨别野外可食用动植物：拿出卡片，让学生先讨论发言，然后导师详细讲解。通过这个环节，让学生掌握一些基本的野外可食用食物的辨别方法。</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2、自救互救方法与注意事项：导师先集中讲解野外自救互救的理论知识，后请出一名学生充当伤者，导师利用军用三角巾等器材对其进行包扎，着重讲解头部、眼部、耳部、肩部、胸部等部位受伤的包扎方法与注意事项。尔后对小腿、大腿、手臂骨折受伤进行包扎固定，并讲解注意事项。最后讲解如何在野外对同伴进行有效正确的救助：请一名同学充当伤者呈骨折状态瘫倒在地，导师呈低矮匍匐姿势或背拖式将伤者平稳运送至安全区域。</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3、导师讲解并演示单兵帐篷的搭建与使用方法，并强调注意事项。</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4.分小组分发物料，学生在导师和教官的指导下进行帐篷搭建与自救互救的实际操作演练。</w:t>
      </w:r>
    </w:p>
    <w:p>
      <w:pPr>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5.导师总结及评讲实验，各小组相互交流，总结实际操作需要注意的重点。</w:t>
      </w:r>
    </w:p>
    <w:p>
      <w:pPr>
        <w:numPr>
          <w:ilvl w:val="0"/>
          <w:numId w:val="0"/>
        </w:numPr>
        <w:tabs>
          <w:tab w:val="left" w:pos="-142"/>
          <w:tab w:val="left" w:pos="0"/>
          <w:tab w:val="left" w:pos="142"/>
        </w:tabs>
        <w:spacing w:line="540" w:lineRule="exact"/>
        <w:ind w:firstLine="643" w:firstLineChars="200"/>
        <w:jc w:val="left"/>
        <w:rPr>
          <w:rFonts w:hint="eastAsia" w:ascii="仿宋" w:hAnsi="仿宋" w:eastAsia="仿宋" w:cs="仿宋"/>
          <w:i w:val="0"/>
          <w:iCs w:val="0"/>
          <w:sz w:val="32"/>
          <w:szCs w:val="32"/>
          <w:lang w:val="en-US" w:eastAsia="zh-CN"/>
        </w:rPr>
      </w:pPr>
      <w:r>
        <w:rPr>
          <w:rFonts w:hint="eastAsia" w:ascii="仿宋" w:hAnsi="仿宋" w:eastAsia="仿宋" w:cs="仿宋"/>
          <w:b/>
          <w:bCs/>
          <w:i w:val="0"/>
          <w:iCs w:val="0"/>
          <w:sz w:val="32"/>
          <w:szCs w:val="32"/>
          <w:lang w:val="en-US" w:eastAsia="zh-CN"/>
        </w:rPr>
        <w:t>三、课程总结：</w:t>
      </w:r>
    </w:p>
    <w:p>
      <w:pPr>
        <w:numPr>
          <w:ilvl w:val="0"/>
          <w:numId w:val="1"/>
        </w:numPr>
        <w:tabs>
          <w:tab w:val="left" w:pos="-142"/>
          <w:tab w:val="left" w:pos="0"/>
          <w:tab w:val="left" w:pos="142"/>
        </w:tabs>
        <w:spacing w:line="540" w:lineRule="exact"/>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要点回顾：①野外可食用食物的辨别方法。②自救互救方法与注意事项。③单兵帐篷的搭建与使用方法的要点。</w:t>
      </w:r>
    </w:p>
    <w:p>
      <w:pPr>
        <w:numPr>
          <w:ilvl w:val="0"/>
          <w:numId w:val="1"/>
        </w:numPr>
        <w:tabs>
          <w:tab w:val="left" w:pos="-142"/>
          <w:tab w:val="left" w:pos="0"/>
          <w:tab w:val="left" w:pos="142"/>
        </w:tabs>
        <w:spacing w:line="540" w:lineRule="exact"/>
        <w:ind w:firstLine="640" w:firstLineChars="200"/>
        <w:jc w:val="left"/>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课前问题回顾：结合课前学生提出的问题进行总结回顾。</w:t>
      </w:r>
    </w:p>
    <w:p>
      <w:pPr>
        <w:numPr>
          <w:ilvl w:val="0"/>
          <w:numId w:val="0"/>
        </w:numPr>
        <w:tabs>
          <w:tab w:val="left" w:pos="-142"/>
          <w:tab w:val="left" w:pos="0"/>
          <w:tab w:val="left" w:pos="142"/>
        </w:tabs>
        <w:spacing w:line="540" w:lineRule="exact"/>
        <w:ind w:firstLine="640" w:firstLineChars="200"/>
        <w:jc w:val="lef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i w:val="0"/>
          <w:iCs w:val="0"/>
          <w:sz w:val="32"/>
          <w:szCs w:val="32"/>
          <w:lang w:val="en-US" w:eastAsia="zh-CN"/>
        </w:rPr>
        <w:t>3、课堂延伸：在野外生存还有哪些方面需要注意？</w:t>
      </w: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bookmarkStart w:id="0" w:name="_GoBack"/>
      <w:bookmarkEnd w:id="0"/>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numPr>
          <w:ilvl w:val="0"/>
          <w:numId w:val="0"/>
        </w:numPr>
        <w:tabs>
          <w:tab w:val="left" w:pos="-142"/>
          <w:tab w:val="left" w:pos="0"/>
          <w:tab w:val="left" w:pos="142"/>
        </w:tabs>
        <w:spacing w:line="540" w:lineRule="exact"/>
        <w:jc w:val="left"/>
        <w:rPr>
          <w:rFonts w:hint="eastAsia" w:ascii="仿宋" w:hAnsi="仿宋" w:eastAsia="仿宋" w:cs="仿宋"/>
          <w:b/>
          <w:bCs/>
          <w:color w:val="000000" w:themeColor="text1"/>
          <w:sz w:val="32"/>
          <w:szCs w:val="32"/>
          <w:lang w:val="en-US" w:eastAsia="zh-CN"/>
          <w14:textFill>
            <w14:solidFill>
              <w14:schemeClr w14:val="tx1"/>
            </w14:solidFill>
          </w14:textFill>
        </w:rPr>
      </w:pPr>
    </w:p>
    <w:p>
      <w:pPr>
        <w:widowControl w:val="0"/>
        <w:numPr>
          <w:ilvl w:val="0"/>
          <w:numId w:val="0"/>
        </w:numPr>
        <w:spacing w:line="540" w:lineRule="exact"/>
        <w:rPr>
          <w:rFonts w:hint="eastAsia" w:ascii="仿宋" w:hAnsi="仿宋" w:eastAsia="仿宋" w:cs="仿宋"/>
          <w:b/>
          <w:bCs/>
          <w:sz w:val="32"/>
          <w:szCs w:val="32"/>
        </w:rPr>
      </w:pPr>
      <w:r>
        <w:rPr>
          <w:rFonts w:hint="eastAsia" w:ascii="仿宋" w:hAnsi="仿宋" w:eastAsia="仿宋" w:cs="仿宋"/>
          <w:b/>
          <w:bCs/>
          <w:sz w:val="32"/>
          <w:szCs w:val="32"/>
        </w:rPr>
        <w:t>教学评价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751"/>
        <w:gridCol w:w="2821"/>
        <w:gridCol w:w="2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gridSpan w:val="2"/>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学校：</w:t>
            </w:r>
            <w:r>
              <w:rPr>
                <w:rFonts w:hint="eastAsia" w:ascii="楷体" w:hAnsi="楷体" w:eastAsia="楷体" w:cs="楷体"/>
                <w:b w:val="0"/>
                <w:bCs w:val="0"/>
                <w:sz w:val="28"/>
                <w:szCs w:val="32"/>
                <w:vertAlign w:val="baseline"/>
                <w:lang w:val="en-US" w:eastAsia="zh-CN"/>
              </w:rPr>
              <w:t xml:space="preserve">              </w:t>
            </w:r>
          </w:p>
        </w:tc>
        <w:tc>
          <w:tcPr>
            <w:tcW w:w="2850"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default" w:ascii="楷体" w:hAnsi="楷体" w:eastAsia="楷体" w:cs="楷体"/>
                <w:b w:val="0"/>
                <w:bCs w:val="0"/>
                <w:sz w:val="28"/>
                <w:szCs w:val="32"/>
                <w:vertAlign w:val="baseline"/>
                <w:lang w:val="en-US" w:eastAsia="zh-CN"/>
              </w:rPr>
            </w:pPr>
            <w:r>
              <w:rPr>
                <w:rFonts w:hint="eastAsia" w:ascii="楷体" w:hAnsi="楷体" w:eastAsia="楷体" w:cs="楷体"/>
                <w:b w:val="0"/>
                <w:bCs w:val="0"/>
                <w:sz w:val="28"/>
                <w:szCs w:val="32"/>
                <w:vertAlign w:val="baseline"/>
                <w:lang w:eastAsia="zh-CN"/>
              </w:rPr>
              <w:t>班级：</w:t>
            </w:r>
            <w:r>
              <w:rPr>
                <w:rFonts w:hint="eastAsia" w:ascii="楷体" w:hAnsi="楷体" w:eastAsia="楷体" w:cs="楷体"/>
                <w:b w:val="0"/>
                <w:bCs w:val="0"/>
                <w:sz w:val="28"/>
                <w:szCs w:val="32"/>
                <w:vertAlign w:val="baseline"/>
                <w:lang w:val="en-US" w:eastAsia="zh-CN"/>
              </w:rPr>
              <w:t xml:space="preserve">             </w:t>
            </w:r>
          </w:p>
        </w:tc>
        <w:tc>
          <w:tcPr>
            <w:tcW w:w="2875"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项目</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ind w:firstLine="1680" w:firstLineChars="600"/>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restart"/>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情感</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合作</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乐于关心和帮助同学，协助老师管理小组同学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continue"/>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主动认领任务，并与小组同学协作完成任务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课堂</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态度</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善于思考，主动发言，积极实践，主动完成研学任务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安全</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意识</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有序参与课堂实践活动，不让教学设施伤到自己和他人，有序进行游园参观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研学</w:t>
            </w:r>
          </w:p>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成果</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研学活动有始有终，完成研学任务，及时总结，积极交流，认真评价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自评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互评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lang w:eastAsia="zh-CN"/>
              </w:rPr>
            </w:pPr>
            <w:r>
              <w:rPr>
                <w:rFonts w:hint="eastAsia" w:ascii="楷体" w:hAnsi="楷体" w:eastAsia="楷体" w:cs="楷体"/>
                <w:b w:val="0"/>
                <w:bCs w:val="0"/>
                <w:sz w:val="28"/>
                <w:szCs w:val="32"/>
                <w:vertAlign w:val="baseline"/>
                <w:lang w:eastAsia="zh-CN"/>
              </w:rPr>
              <w:t>师评</w:t>
            </w:r>
          </w:p>
        </w:tc>
        <w:tc>
          <w:tcPr>
            <w:tcW w:w="7500" w:type="dxa"/>
            <w:gridSpan w:val="3"/>
          </w:tcPr>
          <w:p>
            <w:pPr>
              <w:widowControl w:val="0"/>
              <w:numPr>
                <w:ilvl w:val="0"/>
                <w:numId w:val="0"/>
              </w:numPr>
              <w:pBdr>
                <w:top w:val="none" w:color="auto" w:sz="0" w:space="0"/>
                <w:left w:val="none" w:color="auto" w:sz="0" w:space="0"/>
                <w:bottom w:val="none" w:color="auto" w:sz="0" w:space="0"/>
                <w:right w:val="none" w:color="auto" w:sz="0" w:space="0"/>
                <w:between w:val="none" w:color="auto" w:sz="0" w:space="0"/>
              </w:pBdr>
              <w:spacing w:line="540" w:lineRule="exact"/>
              <w:jc w:val="both"/>
              <w:rPr>
                <w:rFonts w:hint="eastAsia" w:ascii="楷体" w:hAnsi="楷体" w:eastAsia="楷体" w:cs="楷体"/>
                <w:b w:val="0"/>
                <w:bCs w:val="0"/>
                <w:sz w:val="28"/>
                <w:szCs w:val="32"/>
                <w:vertAlign w:val="baseline"/>
              </w:rPr>
            </w:pPr>
          </w:p>
        </w:tc>
      </w:tr>
    </w:tbl>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r>
        <w:rPr>
          <w:rFonts w:hint="eastAsia" w:ascii="楷体" w:hAnsi="楷体" w:eastAsia="楷体" w:cs="楷体"/>
          <w:b w:val="0"/>
          <w:bCs w:val="0"/>
          <w:sz w:val="28"/>
          <w:szCs w:val="32"/>
          <w:lang w:eastAsia="zh-CN"/>
        </w:rPr>
        <w:t>评价标准：</w:t>
      </w:r>
      <w:r>
        <w:rPr>
          <w:rFonts w:hint="eastAsia" w:ascii="楷体" w:hAnsi="楷体" w:eastAsia="楷体" w:cs="楷体"/>
          <w:b w:val="0"/>
          <w:bCs w:val="0"/>
          <w:sz w:val="28"/>
          <w:szCs w:val="32"/>
          <w:lang w:val="en-US" w:eastAsia="zh-CN"/>
        </w:rPr>
        <w:t>A-优秀；B-良好；C-合格；D-待改进</w:t>
      </w: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spacing w:line="540" w:lineRule="exact"/>
        <w:jc w:val="left"/>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安全保障：</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（1）成立了以基地总经理为组长的安全工作领导小组，制定了各项安全预案。</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（2）基地实行监控全覆盖，监控总控室24小时专人值守。</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（3）基地配备医务室及医护人员。</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授课过程中按导师要求列队前行，不可拥挤</w:t>
      </w:r>
      <w:r>
        <w:rPr>
          <w:rFonts w:hint="eastAsia" w:ascii="仿宋" w:hAnsi="仿宋" w:eastAsia="仿宋" w:cs="仿宋"/>
          <w:sz w:val="32"/>
          <w:szCs w:val="32"/>
          <w:lang w:eastAsia="zh-CN"/>
        </w:rPr>
        <w:t>，提醒学生小心台阶</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（5）安全事故处置流程：</w:t>
      </w:r>
    </w:p>
    <w:p>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学生受到意外伤害或生病</w:t>
      </w:r>
      <w:r>
        <w:rPr>
          <w:rFonts w:hint="eastAsia" w:ascii="仿宋" w:hAnsi="仿宋" w:eastAsia="仿宋" w:cs="仿宋"/>
          <w:kern w:val="0"/>
          <w:position w:val="-6"/>
          <w:sz w:val="32"/>
          <w:szCs w:val="32"/>
          <w:lang w:val="en-US" w:eastAsia="zh-CN"/>
        </w:rPr>
        <w:object>
          <v:shape id="_x0000_i1025" o:spt="75" type="#_x0000_t75" style="height:11pt;width:1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仿宋" w:hAnsi="仿宋" w:eastAsia="仿宋" w:cs="仿宋"/>
          <w:kern w:val="0"/>
          <w:sz w:val="32"/>
          <w:szCs w:val="32"/>
          <w:lang w:val="en-US" w:eastAsia="zh-CN"/>
        </w:rPr>
        <w:t>授课导师（助教）为第一责任人及时处置和上报</w:t>
      </w:r>
      <w:r>
        <w:rPr>
          <w:rFonts w:hint="eastAsia" w:ascii="仿宋" w:hAnsi="仿宋" w:eastAsia="仿宋" w:cs="仿宋"/>
          <w:kern w:val="0"/>
          <w:position w:val="-6"/>
          <w:sz w:val="32"/>
          <w:szCs w:val="32"/>
          <w:lang w:val="en-US" w:eastAsia="zh-CN"/>
        </w:rPr>
        <w:object>
          <v:shape id="_x0000_i1026" o:spt="75" type="#_x0000_t75" style="height:11pt;width:15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eastAsia" w:ascii="仿宋" w:hAnsi="仿宋" w:eastAsia="仿宋" w:cs="仿宋"/>
          <w:kern w:val="0"/>
          <w:sz w:val="32"/>
          <w:szCs w:val="32"/>
          <w:lang w:val="en-US" w:eastAsia="zh-CN"/>
        </w:rPr>
        <w:t>基地总控</w:t>
      </w:r>
      <w:r>
        <w:rPr>
          <w:rFonts w:hint="eastAsia" w:ascii="仿宋" w:hAnsi="仿宋" w:eastAsia="仿宋" w:cs="仿宋"/>
          <w:kern w:val="0"/>
          <w:position w:val="-6"/>
          <w:sz w:val="32"/>
          <w:szCs w:val="32"/>
          <w:lang w:val="en-US" w:eastAsia="zh-CN"/>
        </w:rPr>
        <w:object>
          <v:shape id="_x0000_i1027" o:spt="75" type="#_x0000_t75" style="height:11pt;width:15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eastAsia" w:ascii="仿宋" w:hAnsi="仿宋" w:eastAsia="仿宋" w:cs="仿宋"/>
          <w:kern w:val="0"/>
          <w:sz w:val="32"/>
          <w:szCs w:val="32"/>
          <w:lang w:val="en-US" w:eastAsia="zh-CN"/>
        </w:rPr>
        <w:t>根据学生病情按安全预案进行处置和上报。</w:t>
      </w: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eastAsia" w:ascii="楷体" w:hAnsi="楷体" w:eastAsia="楷体" w:cs="楷体"/>
          <w:b w:val="0"/>
          <w:bCs w:val="0"/>
          <w:sz w:val="28"/>
          <w:szCs w:val="32"/>
          <w:lang w:val="en-US" w:eastAsia="zh-CN"/>
        </w:rPr>
      </w:pPr>
    </w:p>
    <w:p>
      <w:pPr>
        <w:widowControl w:val="0"/>
        <w:numPr>
          <w:ilvl w:val="0"/>
          <w:numId w:val="0"/>
        </w:numPr>
        <w:spacing w:line="540" w:lineRule="exact"/>
        <w:ind w:leftChars="199"/>
        <w:rPr>
          <w:rFonts w:hint="default" w:ascii="楷体" w:hAnsi="楷体" w:eastAsia="楷体" w:cs="楷体"/>
          <w:b w:val="0"/>
          <w:bCs w:val="0"/>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659D4"/>
    <w:multiLevelType w:val="singleLevel"/>
    <w:tmpl w:val="CCA659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25DDC"/>
    <w:rsid w:val="34106892"/>
    <w:rsid w:val="4ABC539B"/>
    <w:rsid w:val="4F433F9D"/>
    <w:rsid w:val="4FCF0C59"/>
    <w:rsid w:val="69371551"/>
    <w:rsid w:val="7054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2019-12-16T00:36:00Z</dcterms:created>
  <dc:creator>Administrator</dc:creator>
  <cp:lastModifiedBy>Administrator</cp:lastModifiedBy>
  <cp:lastPrinted>2019-12-16T03:49:00Z</cp:lastPrinted>
  <dcterms:modified xsi:type="dcterms:W3CDTF">2020-07-29T08:00:59Z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