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1210"/>
        </w:tabs>
        <w:spacing w:line="600" w:lineRule="exact"/>
        <w:jc w:val="center"/>
        <w:rPr>
          <w:rFonts w:hint="default" w:ascii="宋体" w:hAnsi="宋体" w:eastAsia="宋体" w:cs="仿宋"/>
          <w:b/>
          <w:bCs/>
          <w:sz w:val="36"/>
          <w:szCs w:val="36"/>
          <w:lang w:val="en-US" w:eastAsia="zh-CN"/>
        </w:rPr>
      </w:pPr>
      <w:r>
        <w:rPr>
          <w:rFonts w:hint="eastAsia" w:ascii="宋体" w:hAnsi="宋体" w:eastAsia="宋体" w:cs="仿宋"/>
          <w:b/>
          <w:bCs/>
          <w:sz w:val="36"/>
          <w:szCs w:val="36"/>
          <w:lang w:val="en-US" w:eastAsia="zh-CN"/>
        </w:rPr>
        <w:t>嘉禾少年农业研学实践基地</w:t>
      </w:r>
      <w:bookmarkStart w:id="0" w:name="_GoBack"/>
      <w:bookmarkEnd w:id="0"/>
      <w:r>
        <w:rPr>
          <w:rFonts w:hint="eastAsia" w:ascii="宋体" w:hAnsi="宋体" w:eastAsia="宋体" w:cs="仿宋"/>
          <w:b/>
          <w:bCs/>
          <w:sz w:val="36"/>
          <w:szCs w:val="36"/>
          <w:lang w:val="en-US" w:eastAsia="zh-CN"/>
        </w:rPr>
        <w:t>---</w:t>
      </w:r>
      <w:r>
        <w:rPr>
          <w:rFonts w:hint="eastAsia" w:ascii="宋体" w:hAnsi="宋体" w:cs="仿宋"/>
          <w:b/>
          <w:bCs/>
          <w:sz w:val="36"/>
          <w:szCs w:val="36"/>
          <w:lang w:val="en-US" w:eastAsia="zh-CN"/>
        </w:rPr>
        <w:t>现代农业</w:t>
      </w:r>
      <w:r>
        <w:rPr>
          <w:rFonts w:hint="eastAsia" w:ascii="宋体" w:hAnsi="宋体" w:eastAsia="宋体" w:cs="仿宋"/>
          <w:b/>
          <w:bCs/>
          <w:sz w:val="36"/>
          <w:szCs w:val="36"/>
          <w:lang w:val="en-US" w:eastAsia="zh-CN"/>
        </w:rPr>
        <w:t>系列课程</w:t>
      </w:r>
    </w:p>
    <w:p>
      <w:pPr>
        <w:numPr>
          <w:ilvl w:val="0"/>
          <w:numId w:val="1"/>
        </w:numPr>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课程名称：</w:t>
      </w:r>
    </w:p>
    <w:p>
      <w:pPr>
        <w:numPr>
          <w:ilvl w:val="0"/>
          <w:numId w:val="0"/>
        </w:numPr>
        <w:ind w:firstLine="640" w:firstLineChars="200"/>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val="0"/>
          <w:bCs w:val="0"/>
          <w:color w:val="auto"/>
          <w:sz w:val="32"/>
          <w:szCs w:val="32"/>
          <w:lang w:val="en-US" w:eastAsia="zh-CN"/>
        </w:rPr>
        <w:t>鱼菜共生系统+水肥一体化</w:t>
      </w:r>
    </w:p>
    <w:p>
      <w:pPr>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二、适合学段：</w:t>
      </w:r>
    </w:p>
    <w:p>
      <w:pPr>
        <w:numPr>
          <w:ilvl w:val="0"/>
          <w:numId w:val="0"/>
        </w:numPr>
        <w:ind w:firstLine="640" w:firstLineChars="200"/>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小学高学段、初中</w:t>
      </w:r>
    </w:p>
    <w:p>
      <w:pPr>
        <w:numPr>
          <w:ilvl w:val="0"/>
          <w:numId w:val="0"/>
        </w:numPr>
        <w:ind w:leftChars="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三、教学目标：</w:t>
      </w:r>
    </w:p>
    <w:p>
      <w:pPr>
        <w:numPr>
          <w:ilvl w:val="0"/>
          <w:numId w:val="0"/>
        </w:numPr>
        <w:ind w:firstLine="280" w:firstLineChars="100"/>
        <w:rPr>
          <w:rFonts w:hint="eastAsia" w:ascii="宋体" w:hAnsi="宋体" w:eastAsia="宋体" w:cs="仿宋"/>
          <w:b w:val="0"/>
          <w:bCs w:val="0"/>
          <w:sz w:val="28"/>
          <w:szCs w:val="28"/>
          <w:lang w:val="en-US" w:eastAsia="zh-CN"/>
        </w:rPr>
      </w:pPr>
      <w:r>
        <w:rPr>
          <w:rFonts w:hint="eastAsia" w:ascii="宋体" w:hAnsi="宋体" w:cs="仿宋"/>
          <w:b w:val="0"/>
          <w:bCs w:val="0"/>
          <w:sz w:val="28"/>
          <w:szCs w:val="28"/>
          <w:lang w:val="en-US" w:eastAsia="zh-CN"/>
        </w:rPr>
        <w:t>1、</w:t>
      </w:r>
      <w:r>
        <w:rPr>
          <w:rFonts w:hint="eastAsia" w:ascii="宋体" w:hAnsi="宋体" w:eastAsia="宋体" w:cs="仿宋"/>
          <w:b w:val="0"/>
          <w:bCs w:val="0"/>
          <w:sz w:val="28"/>
          <w:szCs w:val="28"/>
          <w:lang w:val="en-US" w:eastAsia="zh-CN"/>
        </w:rPr>
        <w:t>知识与技能目标：</w:t>
      </w:r>
    </w:p>
    <w:p>
      <w:pPr>
        <w:numPr>
          <w:ilvl w:val="0"/>
          <w:numId w:val="0"/>
        </w:numPr>
        <w:ind w:firstLine="320" w:firstLineChars="100"/>
        <w:rPr>
          <w:rFonts w:hint="eastAsia" w:ascii="华文仿宋" w:hAnsi="华文仿宋" w:eastAsia="华文仿宋" w:cs="华文仿宋"/>
          <w:sz w:val="32"/>
          <w:szCs w:val="32"/>
          <w:lang w:val="en-US" w:eastAsia="zh-CN"/>
        </w:rPr>
      </w:pPr>
      <w:r>
        <w:rPr>
          <w:rFonts w:hint="eastAsia" w:ascii="华文仿宋" w:hAnsi="华文仿宋" w:eastAsia="华文仿宋" w:cs="华文仿宋"/>
          <w:b w:val="0"/>
          <w:bCs w:val="0"/>
          <w:sz w:val="32"/>
          <w:szCs w:val="32"/>
          <w:lang w:val="en-US" w:eastAsia="zh-CN"/>
        </w:rPr>
        <w:t>了解和掌握水</w:t>
      </w:r>
      <w:r>
        <w:rPr>
          <w:rFonts w:hint="eastAsia" w:ascii="华文仿宋" w:hAnsi="华文仿宋" w:eastAsia="华文仿宋" w:cs="华文仿宋"/>
          <w:sz w:val="32"/>
          <w:szCs w:val="32"/>
          <w:lang w:val="en-US" w:eastAsia="zh-CN"/>
        </w:rPr>
        <w:t>、鱼、菜、菌共生系统4要素；</w:t>
      </w:r>
    </w:p>
    <w:p>
      <w:pPr>
        <w:numPr>
          <w:ilvl w:val="0"/>
          <w:numId w:val="0"/>
        </w:numPr>
        <w:ind w:firstLine="320" w:firstLineChars="1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了解水肥一体灌溉系统的基本原理。</w:t>
      </w:r>
    </w:p>
    <w:p>
      <w:pPr>
        <w:ind w:firstLine="320" w:firstLineChars="100"/>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2、方法与过程目标：</w:t>
      </w:r>
    </w:p>
    <w:p>
      <w:pPr>
        <w:ind w:firstLine="320" w:firstLineChars="1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导师讲解鱼菜共生系统</w:t>
      </w:r>
    </w:p>
    <w:p>
      <w:pPr>
        <w:ind w:firstLine="320" w:firstLineChars="1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实地参观</w:t>
      </w:r>
    </w:p>
    <w:p>
      <w:pPr>
        <w:ind w:firstLine="320" w:firstLineChars="100"/>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互动分享</w:t>
      </w:r>
    </w:p>
    <w:p>
      <w:pPr>
        <w:numPr>
          <w:ilvl w:val="0"/>
          <w:numId w:val="0"/>
        </w:numPr>
        <w:ind w:firstLine="280" w:firstLineChars="100"/>
        <w:rPr>
          <w:rFonts w:hint="default" w:ascii="宋体" w:hAnsi="宋体" w:eastAsia="宋体" w:cs="仿宋"/>
          <w:b w:val="0"/>
          <w:bCs w:val="0"/>
          <w:sz w:val="28"/>
          <w:szCs w:val="28"/>
          <w:lang w:val="en-US" w:eastAsia="zh-CN"/>
        </w:rPr>
      </w:pPr>
      <w:r>
        <w:rPr>
          <w:rFonts w:hint="eastAsia" w:ascii="宋体" w:hAnsi="宋体" w:cs="仿宋"/>
          <w:b w:val="0"/>
          <w:bCs w:val="0"/>
          <w:sz w:val="28"/>
          <w:szCs w:val="28"/>
          <w:lang w:val="en-US" w:eastAsia="zh-CN"/>
        </w:rPr>
        <w:t>3、</w:t>
      </w:r>
      <w:r>
        <w:rPr>
          <w:rFonts w:hint="eastAsia" w:ascii="宋体" w:hAnsi="宋体" w:eastAsia="宋体" w:cs="仿宋"/>
          <w:b w:val="0"/>
          <w:bCs w:val="0"/>
          <w:sz w:val="28"/>
          <w:szCs w:val="28"/>
          <w:lang w:val="en-US" w:eastAsia="zh-CN"/>
        </w:rPr>
        <w:t>情感态度与价值观：</w:t>
      </w:r>
    </w:p>
    <w:p>
      <w:pPr>
        <w:numPr>
          <w:ilvl w:val="0"/>
          <w:numId w:val="0"/>
        </w:numPr>
        <w:ind w:firstLine="320" w:firstLineChars="100"/>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提高学生的团队合作能力和探究学习能力，让学懂得科技是第一生产力，激发学生的学习兴趣。</w:t>
      </w:r>
    </w:p>
    <w:p>
      <w:pPr>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四、课程时间：</w:t>
      </w:r>
    </w:p>
    <w:p>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b w:val="0"/>
          <w:bCs w:val="0"/>
          <w:sz w:val="32"/>
          <w:szCs w:val="32"/>
          <w:lang w:val="en-US" w:eastAsia="zh-CN"/>
        </w:rPr>
        <w:t>60</w:t>
      </w:r>
      <w:r>
        <w:rPr>
          <w:rFonts w:hint="eastAsia" w:ascii="华文仿宋" w:hAnsi="华文仿宋" w:eastAsia="华文仿宋" w:cs="华文仿宋"/>
          <w:sz w:val="32"/>
          <w:szCs w:val="32"/>
          <w:lang w:val="en-US" w:eastAsia="zh-CN"/>
        </w:rPr>
        <w:t>分钟</w:t>
      </w:r>
    </w:p>
    <w:p>
      <w:pPr>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五、实施地点：</w:t>
      </w:r>
    </w:p>
    <w:p>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b w:val="0"/>
          <w:bCs w:val="0"/>
          <w:sz w:val="32"/>
          <w:szCs w:val="32"/>
          <w:lang w:val="en-US" w:eastAsia="zh-CN"/>
        </w:rPr>
        <w:t>智能大棚</w:t>
      </w:r>
    </w:p>
    <w:p>
      <w:pPr>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六、接待规模：</w:t>
      </w:r>
    </w:p>
    <w:p>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50人</w:t>
      </w:r>
    </w:p>
    <w:p>
      <w:pPr>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七、配备师资：</w:t>
      </w:r>
    </w:p>
    <w:p>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主讲导师一名</w:t>
      </w:r>
    </w:p>
    <w:p>
      <w:pPr>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八、教学用具：</w:t>
      </w:r>
    </w:p>
    <w:p>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音响、现场设备设施</w:t>
      </w:r>
    </w:p>
    <w:p>
      <w:pPr>
        <w:numPr>
          <w:ilvl w:val="0"/>
          <w:numId w:val="2"/>
        </w:numPr>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安全保障：</w:t>
      </w:r>
    </w:p>
    <w:p>
      <w:pPr>
        <w:numPr>
          <w:ilvl w:val="0"/>
          <w:numId w:val="0"/>
        </w:num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1、划分小组，选出小组长、安全员、记录员</w:t>
      </w:r>
    </w:p>
    <w:p>
      <w:pPr>
        <w:numPr>
          <w:ilvl w:val="0"/>
          <w:numId w:val="0"/>
        </w:num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2、导师进行安全调查，有无对阳光、药物、花草过敏的同学；</w:t>
      </w:r>
    </w:p>
    <w:p>
      <w:pPr>
        <w:numPr>
          <w:ilvl w:val="0"/>
          <w:numId w:val="0"/>
        </w:num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3、有无生病学生。</w:t>
      </w:r>
    </w:p>
    <w:p>
      <w:pPr>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十、课程实施</w:t>
      </w:r>
    </w:p>
    <w:p>
      <w:pPr>
        <w:ind w:firstLine="643"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1、课程导入</w:t>
      </w:r>
    </w:p>
    <w:p>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同学们，在现有农业生产方面，有那些生产技术呢？你们都掌握了那些方面？可以给老师说说吗？好，今天我们来一起学习一项新的农业生产技术。它叫智能水肥一体化技术。</w:t>
      </w:r>
    </w:p>
    <w:p>
      <w:pPr>
        <w:numPr>
          <w:ilvl w:val="0"/>
          <w:numId w:val="3"/>
        </w:numPr>
        <w:ind w:firstLine="643"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教学过程</w:t>
      </w:r>
    </w:p>
    <w:p>
      <w:pPr>
        <w:numPr>
          <w:ilvl w:val="0"/>
          <w:numId w:val="0"/>
        </w:numPr>
        <w:ind w:firstLine="321" w:firstLineChars="1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（1）鱼菜共生系统</w:t>
      </w:r>
    </w:p>
    <w:p>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鱼菜共生系统是一种新型的复合耕作体系，它把水产养殖与蔬菜生产这两种原本完全不同的农耕技术，通过巧妙的生态设计，达到科学的协同共生，从而实现养鱼不换水而无水质忧患，种菜不施肥而正常成长的生态共生效应。让动物、植物、微生物三者之间达到一种和谐的生态平衡关系，是未来可持续循环型零排放的低碳生产模式，更是有效解决农业生态危机的最有效方法。</w:t>
      </w:r>
    </w:p>
    <w:p>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鱼菜共生耕作体系有以下几种模式：</w:t>
      </w:r>
    </w:p>
    <w:p>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A、闭锁循环模式：养殖池排放的水经由硝化床微生物处理后，以循环的方式进入蔬菜栽培系统，经由蔬菜根系的生物吸收过滤后，又把处理后的废水返回至养殖池，水在养殖池、滤液床、种植槽三者之间形成一个闭路循环。</w:t>
      </w:r>
    </w:p>
    <w:p>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B、开环模式：养殖池与种植槽（或床）之间不形成闭路循环，由养殖池排放的废水作为一次性灌溉用水直接供应蔬菜种植系统而不形成返还回流，每次只对养殖池补充新水。在水源充足的地方可以采用该模式。</w:t>
      </w:r>
    </w:p>
    <w:p>
      <w:pPr>
        <w:ind w:firstLine="643"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（2）水肥一体化</w:t>
      </w:r>
    </w:p>
    <w:p>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水肥一体化技术是将灌溉与施肥融为一体的</w:t>
      </w:r>
      <w:r>
        <w:rPr>
          <w:rFonts w:hint="eastAsia" w:ascii="华文仿宋" w:hAnsi="华文仿宋" w:eastAsia="华文仿宋" w:cs="华文仿宋"/>
          <w:sz w:val="32"/>
          <w:szCs w:val="32"/>
          <w:lang w:val="en-US" w:eastAsia="zh-CN"/>
        </w:rPr>
        <w:fldChar w:fldCharType="begin"/>
      </w:r>
      <w:r>
        <w:rPr>
          <w:rFonts w:hint="eastAsia" w:ascii="华文仿宋" w:hAnsi="华文仿宋" w:eastAsia="华文仿宋" w:cs="华文仿宋"/>
          <w:sz w:val="32"/>
          <w:szCs w:val="32"/>
          <w:lang w:val="en-US" w:eastAsia="zh-CN"/>
        </w:rPr>
        <w:instrText xml:space="preserve"> HYPERLINK "https://baike.sogou.com/lemma/ShowInnerLink.htm?lemmaId=70071068&amp;ss_c=ssc.citiao.link" \t "_blank" </w:instrText>
      </w:r>
      <w:r>
        <w:rPr>
          <w:rFonts w:hint="eastAsia" w:ascii="华文仿宋" w:hAnsi="华文仿宋" w:eastAsia="华文仿宋" w:cs="华文仿宋"/>
          <w:sz w:val="32"/>
          <w:szCs w:val="32"/>
          <w:lang w:val="en-US" w:eastAsia="zh-CN"/>
        </w:rPr>
        <w:fldChar w:fldCharType="separate"/>
      </w:r>
      <w:r>
        <w:rPr>
          <w:rFonts w:hint="eastAsia" w:ascii="华文仿宋" w:hAnsi="华文仿宋" w:eastAsia="华文仿宋" w:cs="华文仿宋"/>
          <w:sz w:val="32"/>
          <w:szCs w:val="32"/>
          <w:lang w:val="en-US" w:eastAsia="zh-CN"/>
        </w:rPr>
        <w:t>农业新技术</w:t>
      </w:r>
      <w:r>
        <w:rPr>
          <w:rFonts w:hint="eastAsia" w:ascii="华文仿宋" w:hAnsi="华文仿宋" w:eastAsia="华文仿宋" w:cs="华文仿宋"/>
          <w:sz w:val="32"/>
          <w:szCs w:val="32"/>
          <w:lang w:val="en-US" w:eastAsia="zh-CN"/>
        </w:rPr>
        <w:fldChar w:fldCharType="end"/>
      </w:r>
      <w:r>
        <w:rPr>
          <w:rFonts w:hint="eastAsia" w:ascii="华文仿宋" w:hAnsi="华文仿宋" w:eastAsia="华文仿宋" w:cs="华文仿宋"/>
          <w:sz w:val="32"/>
          <w:szCs w:val="32"/>
          <w:lang w:val="en-US" w:eastAsia="zh-CN"/>
        </w:rPr>
        <w:t>。水肥一体化是借助压力系统（或地形自然落差），将可溶性固体或</w:t>
      </w:r>
      <w:r>
        <w:rPr>
          <w:rFonts w:hint="eastAsia" w:ascii="华文仿宋" w:hAnsi="华文仿宋" w:eastAsia="华文仿宋" w:cs="华文仿宋"/>
          <w:sz w:val="32"/>
          <w:szCs w:val="32"/>
          <w:lang w:val="en-US" w:eastAsia="zh-CN"/>
        </w:rPr>
        <w:fldChar w:fldCharType="begin"/>
      </w:r>
      <w:r>
        <w:rPr>
          <w:rFonts w:hint="eastAsia" w:ascii="华文仿宋" w:hAnsi="华文仿宋" w:eastAsia="华文仿宋" w:cs="华文仿宋"/>
          <w:sz w:val="32"/>
          <w:szCs w:val="32"/>
          <w:lang w:val="en-US" w:eastAsia="zh-CN"/>
        </w:rPr>
        <w:instrText xml:space="preserve"> HYPERLINK "https://baike.sogou.com/lemma/ShowInnerLink.htm?lemmaId=70911509&amp;ss_c=ssc.citiao.link" \t "_blank" </w:instrText>
      </w:r>
      <w:r>
        <w:rPr>
          <w:rFonts w:hint="eastAsia" w:ascii="华文仿宋" w:hAnsi="华文仿宋" w:eastAsia="华文仿宋" w:cs="华文仿宋"/>
          <w:sz w:val="32"/>
          <w:szCs w:val="32"/>
          <w:lang w:val="en-US" w:eastAsia="zh-CN"/>
        </w:rPr>
        <w:fldChar w:fldCharType="separate"/>
      </w:r>
      <w:r>
        <w:rPr>
          <w:rFonts w:hint="eastAsia" w:ascii="华文仿宋" w:hAnsi="华文仿宋" w:eastAsia="华文仿宋" w:cs="华文仿宋"/>
          <w:sz w:val="32"/>
          <w:szCs w:val="32"/>
          <w:lang w:val="en-US" w:eastAsia="zh-CN"/>
        </w:rPr>
        <w:t>液体肥料</w:t>
      </w:r>
      <w:r>
        <w:rPr>
          <w:rFonts w:hint="eastAsia" w:ascii="华文仿宋" w:hAnsi="华文仿宋" w:eastAsia="华文仿宋" w:cs="华文仿宋"/>
          <w:sz w:val="32"/>
          <w:szCs w:val="32"/>
          <w:lang w:val="en-US" w:eastAsia="zh-CN"/>
        </w:rPr>
        <w:fldChar w:fldCharType="end"/>
      </w:r>
      <w:r>
        <w:rPr>
          <w:rFonts w:hint="eastAsia" w:ascii="华文仿宋" w:hAnsi="华文仿宋" w:eastAsia="华文仿宋" w:cs="华文仿宋"/>
          <w:sz w:val="32"/>
          <w:szCs w:val="32"/>
          <w:lang w:val="en-US" w:eastAsia="zh-CN"/>
        </w:rPr>
        <w:t>，按土壤养分含量和作物种类的需肥规律和特点，配兑成的肥液与灌溉水一起，通过可控管道系统供水、供肥，使水肥相融后，通过管道和滴头形成滴灌、均匀、定时、定量，浸润作物根系发育生长区域，使主要根系土壤始终保持疏松和适宜的含水量，同时根据不同的蔬菜的需肥特点，土壤环境和养分含量状况；蔬菜不同生长期需水，需肥规律情况进行不同生育期的需求设计，把水分、养分定时定量，按比例直接提供给作物。</w:t>
      </w:r>
    </w:p>
    <w:p>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（3）认真观察，开展分组讨论，若让同学们来做智能水肥一体化，你们将会怎么做呢？</w:t>
      </w:r>
    </w:p>
    <w:p>
      <w:pPr>
        <w:ind w:firstLine="643"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十一、教学评价</w:t>
      </w:r>
    </w:p>
    <w:tbl>
      <w:tblPr>
        <w:tblStyle w:val="3"/>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0"/>
        <w:gridCol w:w="875"/>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850" w:type="dxa"/>
            <w:vAlign w:val="center"/>
          </w:tcPr>
          <w:p>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评价标准：</w:t>
            </w:r>
          </w:p>
        </w:tc>
        <w:tc>
          <w:tcPr>
            <w:tcW w:w="875" w:type="dxa"/>
            <w:vAlign w:val="center"/>
          </w:tcPr>
          <w:p>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自评</w:t>
            </w:r>
          </w:p>
        </w:tc>
        <w:tc>
          <w:tcPr>
            <w:tcW w:w="875" w:type="dxa"/>
            <w:vAlign w:val="center"/>
          </w:tcPr>
          <w:p>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师评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850" w:type="dxa"/>
          </w:tcPr>
          <w:p>
            <w:pPr>
              <w:numPr>
                <w:ilvl w:val="0"/>
                <w:numId w:val="0"/>
              </w:num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1、自觉遵守纪律，能够按照导师的要求完成各项任务。（10分）</w:t>
            </w:r>
          </w:p>
        </w:tc>
        <w:tc>
          <w:tcPr>
            <w:tcW w:w="875" w:type="dxa"/>
          </w:tcPr>
          <w:p>
            <w:pPr>
              <w:numPr>
                <w:ilvl w:val="0"/>
                <w:numId w:val="0"/>
              </w:numPr>
              <w:rPr>
                <w:rFonts w:hint="eastAsia" w:ascii="宋体" w:hAnsi="宋体" w:eastAsia="宋体" w:cs="宋体"/>
                <w:sz w:val="30"/>
                <w:szCs w:val="30"/>
                <w:lang w:val="en-US" w:eastAsia="zh-CN"/>
              </w:rPr>
            </w:pPr>
          </w:p>
        </w:tc>
        <w:tc>
          <w:tcPr>
            <w:tcW w:w="875" w:type="dxa"/>
          </w:tcPr>
          <w:p>
            <w:pPr>
              <w:numPr>
                <w:ilvl w:val="0"/>
                <w:numId w:val="0"/>
              </w:numPr>
              <w:rPr>
                <w:rFonts w:hint="eastAsia" w:ascii="宋体" w:hAnsi="宋体" w:eastAsia="宋体" w:cs="宋体"/>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850" w:type="dxa"/>
            <w:vAlign w:val="top"/>
          </w:tcPr>
          <w:p>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2、操作安全合理，无破坏、无违规。（10分）</w:t>
            </w:r>
          </w:p>
        </w:tc>
        <w:tc>
          <w:tcPr>
            <w:tcW w:w="875" w:type="dxa"/>
          </w:tcPr>
          <w:p>
            <w:pPr>
              <w:numPr>
                <w:ilvl w:val="0"/>
                <w:numId w:val="0"/>
              </w:numPr>
              <w:rPr>
                <w:rFonts w:hint="eastAsia" w:ascii="宋体" w:hAnsi="宋体" w:eastAsia="宋体" w:cs="宋体"/>
                <w:sz w:val="30"/>
                <w:szCs w:val="30"/>
                <w:lang w:val="en-US" w:eastAsia="zh-CN"/>
              </w:rPr>
            </w:pPr>
          </w:p>
        </w:tc>
        <w:tc>
          <w:tcPr>
            <w:tcW w:w="875" w:type="dxa"/>
          </w:tcPr>
          <w:p>
            <w:pPr>
              <w:numPr>
                <w:ilvl w:val="0"/>
                <w:numId w:val="0"/>
              </w:numPr>
              <w:rPr>
                <w:rFonts w:hint="eastAsia" w:ascii="宋体" w:hAnsi="宋体" w:eastAsia="宋体" w:cs="宋体"/>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850" w:type="dxa"/>
            <w:vAlign w:val="top"/>
          </w:tcPr>
          <w:p>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3、任务达成效果良好。（50分）</w:t>
            </w:r>
          </w:p>
        </w:tc>
        <w:tc>
          <w:tcPr>
            <w:tcW w:w="875" w:type="dxa"/>
          </w:tcPr>
          <w:p>
            <w:pPr>
              <w:numPr>
                <w:ilvl w:val="0"/>
                <w:numId w:val="0"/>
              </w:numPr>
              <w:rPr>
                <w:rFonts w:hint="eastAsia" w:ascii="宋体" w:hAnsi="宋体" w:eastAsia="宋体" w:cs="宋体"/>
                <w:sz w:val="30"/>
                <w:szCs w:val="30"/>
                <w:lang w:val="en-US" w:eastAsia="zh-CN"/>
              </w:rPr>
            </w:pPr>
          </w:p>
        </w:tc>
        <w:tc>
          <w:tcPr>
            <w:tcW w:w="875" w:type="dxa"/>
          </w:tcPr>
          <w:p>
            <w:pPr>
              <w:numPr>
                <w:ilvl w:val="0"/>
                <w:numId w:val="0"/>
              </w:numPr>
              <w:rPr>
                <w:rFonts w:hint="eastAsia" w:ascii="宋体" w:hAnsi="宋体" w:eastAsia="宋体" w:cs="宋体"/>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850" w:type="dxa"/>
            <w:vAlign w:val="top"/>
          </w:tcPr>
          <w:p>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4、分工明确，配合度高。(20分）</w:t>
            </w:r>
          </w:p>
        </w:tc>
        <w:tc>
          <w:tcPr>
            <w:tcW w:w="875" w:type="dxa"/>
          </w:tcPr>
          <w:p>
            <w:pPr>
              <w:numPr>
                <w:ilvl w:val="0"/>
                <w:numId w:val="0"/>
              </w:numPr>
              <w:rPr>
                <w:rFonts w:hint="eastAsia" w:ascii="宋体" w:hAnsi="宋体" w:eastAsia="宋体" w:cs="宋体"/>
                <w:sz w:val="30"/>
                <w:szCs w:val="30"/>
                <w:lang w:val="en-US" w:eastAsia="zh-CN"/>
              </w:rPr>
            </w:pPr>
          </w:p>
        </w:tc>
        <w:tc>
          <w:tcPr>
            <w:tcW w:w="875" w:type="dxa"/>
          </w:tcPr>
          <w:p>
            <w:pPr>
              <w:numPr>
                <w:ilvl w:val="0"/>
                <w:numId w:val="0"/>
              </w:numPr>
              <w:rPr>
                <w:rFonts w:hint="eastAsia" w:ascii="宋体" w:hAnsi="宋体" w:eastAsia="宋体" w:cs="宋体"/>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850" w:type="dxa"/>
            <w:vAlign w:val="top"/>
          </w:tcPr>
          <w:p>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5、操作现场整理得当、工具摆放有序。（10分）</w:t>
            </w:r>
          </w:p>
        </w:tc>
        <w:tc>
          <w:tcPr>
            <w:tcW w:w="875" w:type="dxa"/>
          </w:tcPr>
          <w:p>
            <w:pPr>
              <w:numPr>
                <w:ilvl w:val="0"/>
                <w:numId w:val="0"/>
              </w:numPr>
              <w:rPr>
                <w:rFonts w:hint="eastAsia" w:ascii="宋体" w:hAnsi="宋体" w:eastAsia="宋体" w:cs="宋体"/>
                <w:sz w:val="30"/>
                <w:szCs w:val="30"/>
                <w:lang w:val="en-US" w:eastAsia="zh-CN"/>
              </w:rPr>
            </w:pPr>
          </w:p>
        </w:tc>
        <w:tc>
          <w:tcPr>
            <w:tcW w:w="875" w:type="dxa"/>
          </w:tcPr>
          <w:p>
            <w:pPr>
              <w:numPr>
                <w:ilvl w:val="0"/>
                <w:numId w:val="0"/>
              </w:numPr>
              <w:rPr>
                <w:rFonts w:hint="eastAsia" w:ascii="宋体" w:hAnsi="宋体" w:eastAsia="宋体" w:cs="宋体"/>
                <w:sz w:val="30"/>
                <w:szCs w:val="30"/>
                <w:lang w:val="en-US" w:eastAsia="zh-CN"/>
              </w:rPr>
            </w:pPr>
          </w:p>
        </w:tc>
      </w:tr>
    </w:tbl>
    <w:p>
      <w:pPr>
        <w:ind w:firstLine="640" w:firstLineChars="200"/>
        <w:rPr>
          <w:rFonts w:hint="eastAsia" w:ascii="华文仿宋" w:hAnsi="华文仿宋" w:eastAsia="华文仿宋" w:cs="华文仿宋"/>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590C82"/>
    <w:multiLevelType w:val="singleLevel"/>
    <w:tmpl w:val="ED590C82"/>
    <w:lvl w:ilvl="0" w:tentative="0">
      <w:start w:val="2"/>
      <w:numFmt w:val="decimal"/>
      <w:suff w:val="nothing"/>
      <w:lvlText w:val="%1、"/>
      <w:lvlJc w:val="left"/>
    </w:lvl>
  </w:abstractNum>
  <w:abstractNum w:abstractNumId="1">
    <w:nsid w:val="0EC0E84D"/>
    <w:multiLevelType w:val="singleLevel"/>
    <w:tmpl w:val="0EC0E84D"/>
    <w:lvl w:ilvl="0" w:tentative="0">
      <w:start w:val="9"/>
      <w:numFmt w:val="chineseCounting"/>
      <w:suff w:val="nothing"/>
      <w:lvlText w:val="%1、"/>
      <w:lvlJc w:val="left"/>
      <w:rPr>
        <w:rFonts w:hint="eastAsia"/>
      </w:rPr>
    </w:lvl>
  </w:abstractNum>
  <w:abstractNum w:abstractNumId="2">
    <w:nsid w:val="4C0929FF"/>
    <w:multiLevelType w:val="singleLevel"/>
    <w:tmpl w:val="4C0929FF"/>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8220A"/>
    <w:rsid w:val="0DCF1811"/>
    <w:rsid w:val="0E8E6000"/>
    <w:rsid w:val="2ECB3A4C"/>
    <w:rsid w:val="30B46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2020-10-05T16:22:00Z</dcterms:created>
  <dc:creator>HP</dc:creator>
  <cp:lastModifiedBy>漫步人生</cp:lastModifiedBy>
  <dcterms:modified xsi:type="dcterms:W3CDTF">2020-10-10T03:24:38Z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