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19C5C" w14:textId="77777777" w:rsidR="0003318A" w:rsidRDefault="00CF27DA">
      <w:pPr>
        <w:spacing w:line="44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【东方年华劳动课程】生活技能类：手工制作</w:t>
      </w:r>
      <w:r>
        <w:rPr>
          <w:rFonts w:ascii="宋体" w:eastAsia="宋体" w:hAnsi="宋体" w:cs="宋体" w:hint="eastAsia"/>
          <w:sz w:val="28"/>
          <w:szCs w:val="28"/>
        </w:rPr>
        <w:t>——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七彩石缘</w:t>
      </w:r>
      <w:proofErr w:type="gramEnd"/>
    </w:p>
    <w:p w14:paraId="5C782F7D" w14:textId="77777777" w:rsidR="0003318A" w:rsidRDefault="0003318A">
      <w:pPr>
        <w:spacing w:line="440" w:lineRule="exact"/>
        <w:rPr>
          <w:rFonts w:ascii="宋体" w:eastAsia="宋体" w:hAnsi="宋体" w:cs="宋体"/>
          <w:sz w:val="28"/>
          <w:szCs w:val="28"/>
        </w:rPr>
      </w:pPr>
    </w:p>
    <w:p w14:paraId="09C2C5D9" w14:textId="77777777" w:rsidR="0003318A" w:rsidRDefault="00CF27DA">
      <w:pPr>
        <w:spacing w:line="440" w:lineRule="exact"/>
        <w:ind w:firstLineChars="200"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课程名称：</w:t>
      </w:r>
      <w:r>
        <w:rPr>
          <w:rFonts w:ascii="宋体" w:eastAsia="宋体" w:hAnsi="宋体" w:cs="宋体" w:hint="eastAsia"/>
          <w:sz w:val="28"/>
          <w:szCs w:val="28"/>
        </w:rPr>
        <w:t>手工制作</w:t>
      </w:r>
      <w:r>
        <w:rPr>
          <w:rFonts w:ascii="宋体" w:eastAsia="宋体" w:hAnsi="宋体" w:cs="宋体" w:hint="eastAsia"/>
          <w:sz w:val="28"/>
          <w:szCs w:val="28"/>
        </w:rPr>
        <w:t>——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七彩石缘</w:t>
      </w:r>
      <w:proofErr w:type="gramEnd"/>
    </w:p>
    <w:p w14:paraId="102CDDD7" w14:textId="77777777" w:rsidR="0003318A" w:rsidRDefault="00CF27D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枝江玛瑙石，产于长江三峡地区湖北省枝江市境内的玛瑙河，此河原名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沧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茫溪，因盛产玛瑙而更名。</w:t>
      </w:r>
    </w:p>
    <w:p w14:paraId="244749F0" w14:textId="77777777" w:rsidR="0003318A" w:rsidRDefault="00CF27D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南宋王象之《舆地纪胜》曾作记载</w:t>
      </w:r>
      <w:r>
        <w:rPr>
          <w:rFonts w:ascii="宋体" w:eastAsia="宋体" w:hAnsi="宋体" w:cs="宋体" w:hint="eastAsia"/>
          <w:sz w:val="28"/>
          <w:szCs w:val="28"/>
        </w:rPr>
        <w:t>:"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沧茫溪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生五色石，细纹如玛瑙，青如玻璃。夏雨过，人竟掇拾。</w:t>
      </w:r>
      <w:r>
        <w:rPr>
          <w:rFonts w:ascii="宋体" w:eastAsia="宋体" w:hAnsi="宋体" w:cs="宋体" w:hint="eastAsia"/>
          <w:sz w:val="28"/>
          <w:szCs w:val="28"/>
        </w:rPr>
        <w:t>"</w:t>
      </w:r>
      <w:r>
        <w:rPr>
          <w:rFonts w:ascii="宋体" w:eastAsia="宋体" w:hAnsi="宋体" w:cs="宋体" w:hint="eastAsia"/>
          <w:sz w:val="28"/>
          <w:szCs w:val="28"/>
        </w:rPr>
        <w:t>宋代杜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绾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在《云林石谱》中也记载了枝江玛瑙石的特征</w:t>
      </w:r>
      <w:r>
        <w:rPr>
          <w:rFonts w:ascii="宋体" w:eastAsia="宋体" w:hAnsi="宋体" w:cs="宋体" w:hint="eastAsia"/>
          <w:sz w:val="28"/>
          <w:szCs w:val="28"/>
        </w:rPr>
        <w:t>:"</w:t>
      </w:r>
      <w:r>
        <w:rPr>
          <w:rFonts w:ascii="宋体" w:eastAsia="宋体" w:hAnsi="宋体" w:cs="宋体" w:hint="eastAsia"/>
          <w:sz w:val="28"/>
          <w:szCs w:val="28"/>
        </w:rPr>
        <w:t>外多泥沙积渍，凡击去粗衣，纹理旋绕如丝。间有人物、鸟兽、云气之状。士人往往求售，博易于市。</w:t>
      </w:r>
      <w:r>
        <w:rPr>
          <w:rFonts w:ascii="宋体" w:eastAsia="宋体" w:hAnsi="宋体" w:cs="宋体" w:hint="eastAsia"/>
          <w:sz w:val="28"/>
          <w:szCs w:val="28"/>
        </w:rPr>
        <w:t>"</w:t>
      </w:r>
    </w:p>
    <w:p w14:paraId="5DEC44F1" w14:textId="77777777" w:rsidR="0003318A" w:rsidRDefault="00CF27D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枝江玛瑙石，属三峡奇石之精品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其纹理清晰，晶莹透亮，图案逼真，色彩斑斓，质地上乘。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14:paraId="4C1DB9B3" w14:textId="77777777" w:rsidR="0003318A" w:rsidRDefault="00CF27D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学生们对自然有着天然的亲近，在户外捡石头、玩石头也是他们最爱的游戏。石头彩绘，玩的是涂鸦的乐趣、玩的是同学们脑袋里无限的想象力和创造力，用大自然的馈赠和人的创意来装扮七彩的生活。</w:t>
      </w:r>
    </w:p>
    <w:p w14:paraId="2B69F44D" w14:textId="77777777" w:rsidR="0003318A" w:rsidRDefault="00CF27DA">
      <w:pPr>
        <w:spacing w:line="440" w:lineRule="exact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、课程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目标：</w:t>
      </w:r>
    </w:p>
    <w:p w14:paraId="1ACDF382" w14:textId="77777777" w:rsidR="0003318A" w:rsidRDefault="00CF27D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知识与技能目标：</w:t>
      </w:r>
    </w:p>
    <w:p w14:paraId="6A038B48" w14:textId="77777777" w:rsidR="0003318A" w:rsidRDefault="00CF27D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）了解三峡</w:t>
      </w:r>
      <w:r>
        <w:rPr>
          <w:rFonts w:ascii="宋体" w:eastAsia="宋体" w:hAnsi="宋体" w:cs="宋体" w:hint="eastAsia"/>
          <w:sz w:val="28"/>
          <w:szCs w:val="28"/>
        </w:rPr>
        <w:t>奇石的</w:t>
      </w:r>
      <w:r>
        <w:rPr>
          <w:rFonts w:ascii="宋体" w:eastAsia="宋体" w:hAnsi="宋体" w:cs="宋体" w:hint="eastAsia"/>
          <w:sz w:val="28"/>
          <w:szCs w:val="28"/>
        </w:rPr>
        <w:t>种类，能够列举三峡石的类别</w:t>
      </w:r>
      <w:r>
        <w:rPr>
          <w:rFonts w:ascii="宋体" w:eastAsia="宋体" w:hAnsi="宋体" w:cs="宋体" w:hint="eastAsia"/>
          <w:sz w:val="28"/>
          <w:szCs w:val="28"/>
        </w:rPr>
        <w:t>；</w:t>
      </w:r>
    </w:p>
    <w:p w14:paraId="250326D2" w14:textId="77777777" w:rsidR="0003318A" w:rsidRDefault="00CF27D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学会区分玛瑙石和普通石；</w:t>
      </w:r>
    </w:p>
    <w:p w14:paraId="04F4FBB8" w14:textId="77777777" w:rsidR="0003318A" w:rsidRDefault="00CF27D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过程与方法目标：</w:t>
      </w:r>
    </w:p>
    <w:p w14:paraId="45696283" w14:textId="77777777" w:rsidR="0003318A" w:rsidRDefault="00CF27D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在寻石的过程中，</w:t>
      </w:r>
      <w:r>
        <w:rPr>
          <w:rFonts w:ascii="宋体" w:eastAsia="宋体" w:hAnsi="宋体" w:cs="宋体" w:hint="eastAsia"/>
          <w:sz w:val="28"/>
          <w:szCs w:val="28"/>
        </w:rPr>
        <w:t>通过观察石头的形态、颜色、大小，了解石头的外形特征，进一步的发挥想象力；</w:t>
      </w:r>
    </w:p>
    <w:p w14:paraId="76F51CEB" w14:textId="77777777" w:rsidR="0003318A" w:rsidRDefault="00CF27D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）通过石头的创意联想，强化动手能力和创造力。</w:t>
      </w:r>
    </w:p>
    <w:p w14:paraId="346361B4" w14:textId="77777777" w:rsidR="0003318A" w:rsidRDefault="00CF27D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情感态度与价值观目标：</w:t>
      </w:r>
      <w:r>
        <w:rPr>
          <w:rFonts w:ascii="宋体" w:eastAsia="宋体" w:hAnsi="宋体" w:cs="宋体" w:hint="eastAsia"/>
          <w:sz w:val="28"/>
          <w:szCs w:val="28"/>
        </w:rPr>
        <w:t>在探索过程中，激发创造精神，发展美术实践能力，形成基本的美术素养，陶冶高尚的审美情操，完善人格。</w:t>
      </w:r>
    </w:p>
    <w:p w14:paraId="63A7F375" w14:textId="6A730A0E" w:rsidR="0003318A" w:rsidRDefault="00CF27DA">
      <w:pPr>
        <w:spacing w:line="440" w:lineRule="exact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三、课程设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置：</w:t>
      </w:r>
    </w:p>
    <w:p w14:paraId="3D33AAC4" w14:textId="5A55AD46" w:rsidR="0003318A" w:rsidRDefault="00CF27DA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  <w:lang w:val="zh-TW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、实施</w:t>
      </w:r>
      <w:r>
        <w:rPr>
          <w:rFonts w:ascii="宋体" w:eastAsia="宋体" w:hAnsi="宋体" w:cs="宋体" w:hint="eastAsia"/>
          <w:sz w:val="28"/>
          <w:szCs w:val="28"/>
          <w:lang w:val="zh-TW"/>
        </w:rPr>
        <w:t>地点：石至名</w:t>
      </w:r>
      <w:proofErr w:type="gramStart"/>
      <w:r>
        <w:rPr>
          <w:rFonts w:ascii="宋体" w:eastAsia="宋体" w:hAnsi="宋体" w:cs="宋体" w:hint="eastAsia"/>
          <w:sz w:val="28"/>
          <w:szCs w:val="28"/>
          <w:lang w:val="zh-TW"/>
        </w:rPr>
        <w:t>归</w:t>
      </w:r>
      <w:r>
        <w:rPr>
          <w:rFonts w:ascii="宋体" w:eastAsia="宋体" w:hAnsi="宋体" w:cs="宋体" w:hint="eastAsia"/>
          <w:sz w:val="28"/>
          <w:szCs w:val="28"/>
        </w:rPr>
        <w:t>主题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教室</w:t>
      </w:r>
      <w:r>
        <w:rPr>
          <w:rFonts w:ascii="宋体" w:eastAsia="宋体" w:hAnsi="宋体" w:cs="宋体" w:hint="eastAsia"/>
          <w:sz w:val="28"/>
          <w:szCs w:val="28"/>
          <w:lang w:val="zh-TW"/>
        </w:rPr>
        <w:t>       </w:t>
      </w:r>
    </w:p>
    <w:p w14:paraId="022B0430" w14:textId="77777777" w:rsidR="0003318A" w:rsidRDefault="00CF27DA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  <w:lang w:val="zh-TW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  <w:lang w:val="zh-TW"/>
        </w:rPr>
        <w:t>适合学段：</w:t>
      </w:r>
      <w:r>
        <w:rPr>
          <w:rFonts w:ascii="宋体" w:eastAsia="宋体" w:hAnsi="宋体" w:cs="宋体" w:hint="eastAsia"/>
          <w:sz w:val="28"/>
          <w:szCs w:val="28"/>
        </w:rPr>
        <w:t>3-9</w:t>
      </w:r>
      <w:r>
        <w:rPr>
          <w:rFonts w:ascii="宋体" w:eastAsia="宋体" w:hAnsi="宋体" w:cs="宋体" w:hint="eastAsia"/>
          <w:sz w:val="28"/>
          <w:szCs w:val="28"/>
        </w:rPr>
        <w:t>年级</w:t>
      </w:r>
      <w:r>
        <w:rPr>
          <w:rFonts w:ascii="宋体" w:eastAsia="宋体" w:hAnsi="宋体" w:cs="宋体" w:hint="eastAsia"/>
          <w:sz w:val="28"/>
          <w:szCs w:val="28"/>
          <w:lang w:val="zh-TW"/>
        </w:rPr>
        <w:t>     </w:t>
      </w:r>
    </w:p>
    <w:p w14:paraId="474C56E4" w14:textId="77777777" w:rsidR="0003318A" w:rsidRDefault="00CF27DA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  <w:lang w:val="zh-TW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  <w:lang w:val="zh-TW"/>
        </w:rPr>
        <w:t>课程规模：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个班（</w:t>
      </w:r>
      <w:r>
        <w:rPr>
          <w:rFonts w:ascii="宋体" w:eastAsia="宋体" w:hAnsi="宋体" w:cs="宋体" w:hint="eastAsia"/>
          <w:sz w:val="28"/>
          <w:szCs w:val="28"/>
        </w:rPr>
        <w:t>60</w:t>
      </w:r>
      <w:r>
        <w:rPr>
          <w:rFonts w:ascii="宋体" w:eastAsia="宋体" w:hAnsi="宋体" w:cs="宋体" w:hint="eastAsia"/>
          <w:sz w:val="28"/>
          <w:szCs w:val="28"/>
        </w:rPr>
        <w:t>名学生）</w:t>
      </w:r>
      <w:r>
        <w:rPr>
          <w:rFonts w:ascii="宋体" w:eastAsia="宋体" w:hAnsi="宋体" w:cs="宋体" w:hint="eastAsia"/>
          <w:sz w:val="28"/>
          <w:szCs w:val="28"/>
          <w:lang w:val="zh-TW"/>
        </w:rPr>
        <w:t>  </w:t>
      </w:r>
    </w:p>
    <w:p w14:paraId="56AE3E2C" w14:textId="77777777" w:rsidR="0003318A" w:rsidRDefault="00CF27DA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、课程时长：</w:t>
      </w:r>
      <w:r>
        <w:rPr>
          <w:rFonts w:ascii="宋体" w:eastAsia="宋体" w:hAnsi="宋体" w:cs="宋体" w:hint="eastAsia"/>
          <w:sz w:val="28"/>
          <w:szCs w:val="28"/>
        </w:rPr>
        <w:t>90</w:t>
      </w:r>
      <w:r>
        <w:rPr>
          <w:rFonts w:ascii="宋体" w:eastAsia="宋体" w:hAnsi="宋体" w:cs="宋体" w:hint="eastAsia"/>
          <w:sz w:val="28"/>
          <w:szCs w:val="28"/>
        </w:rPr>
        <w:t>分钟</w:t>
      </w:r>
    </w:p>
    <w:p w14:paraId="75940A8D" w14:textId="2EAE9CA1" w:rsidR="0003318A" w:rsidRDefault="00CF27DA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5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  <w:lang w:val="zh-TW"/>
        </w:rPr>
        <w:t>配备师资：</w:t>
      </w:r>
      <w:r>
        <w:rPr>
          <w:rFonts w:ascii="宋体" w:eastAsia="宋体" w:hAnsi="宋体" w:cs="宋体" w:hint="eastAsia"/>
          <w:sz w:val="28"/>
          <w:szCs w:val="28"/>
        </w:rPr>
        <w:t>导师</w:t>
      </w:r>
      <w:r>
        <w:rPr>
          <w:rFonts w:ascii="宋体" w:eastAsia="宋体" w:hAnsi="宋体" w:cs="宋体" w:hint="eastAsia"/>
          <w:sz w:val="28"/>
          <w:szCs w:val="28"/>
        </w:rPr>
        <w:t>一名</w:t>
      </w:r>
    </w:p>
    <w:p w14:paraId="4B65CAFE" w14:textId="7BBBA965" w:rsidR="0003318A" w:rsidRDefault="00CF27DA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、教学用具：</w:t>
      </w:r>
      <w:r>
        <w:rPr>
          <w:rFonts w:ascii="宋体" w:eastAsia="宋体" w:hAnsi="宋体" w:cs="宋体" w:hint="eastAsia"/>
          <w:sz w:val="28"/>
          <w:szCs w:val="28"/>
        </w:rPr>
        <w:t>课件</w:t>
      </w:r>
      <w:r>
        <w:rPr>
          <w:rFonts w:ascii="宋体" w:eastAsia="宋体" w:hAnsi="宋体" w:cs="宋体" w:hint="eastAsia"/>
          <w:sz w:val="28"/>
          <w:szCs w:val="28"/>
        </w:rPr>
        <w:t>ppt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大小不一石头若干、丙稀颜料、画笔、白乳胶、</w:t>
      </w:r>
      <w:r>
        <w:rPr>
          <w:rFonts w:ascii="宋体" w:eastAsia="宋体" w:hAnsi="宋体" w:cs="宋体" w:hint="eastAsia"/>
          <w:sz w:val="28"/>
          <w:szCs w:val="28"/>
        </w:rPr>
        <w:t xml:space="preserve">纸板。 </w:t>
      </w:r>
    </w:p>
    <w:p w14:paraId="1B295136" w14:textId="77777777" w:rsidR="0003318A" w:rsidRDefault="00CF27DA">
      <w:pPr>
        <w:widowControl/>
        <w:adjustRightInd w:val="0"/>
        <w:snapToGrid w:val="0"/>
        <w:spacing w:line="440" w:lineRule="exact"/>
        <w:ind w:firstLineChars="200" w:firstLine="562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、教学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流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程：</w:t>
      </w:r>
    </w:p>
    <w:p w14:paraId="1B1D3D6A" w14:textId="77777777" w:rsidR="0003318A" w:rsidRDefault="00CF27DA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课程引入：</w:t>
      </w:r>
      <w:r>
        <w:rPr>
          <w:rFonts w:ascii="宋体" w:eastAsia="宋体" w:hAnsi="宋体" w:cs="宋体" w:hint="eastAsia"/>
          <w:sz w:val="28"/>
          <w:szCs w:val="28"/>
        </w:rPr>
        <w:t>枝江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玛瑙河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与玛瑙石。</w:t>
      </w:r>
      <w:r>
        <w:rPr>
          <w:rFonts w:ascii="宋体" w:eastAsia="宋体" w:hAnsi="宋体" w:cs="宋体" w:hint="eastAsia"/>
          <w:sz w:val="28"/>
          <w:szCs w:val="28"/>
        </w:rPr>
        <w:t>每一块大自然的石头，都仿佛是一个小精英，色泽不同，形状不同，放眼望去基本上找不到两块完全相同的石头，这就是大自然的美，千姿百态又独一无二。</w:t>
      </w:r>
    </w:p>
    <w:p w14:paraId="4BC9D935" w14:textId="77777777" w:rsidR="0003318A" w:rsidRDefault="00CF27DA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、教学过程：</w:t>
      </w:r>
    </w:p>
    <w:p w14:paraId="199EADF5" w14:textId="77777777" w:rsidR="0003318A" w:rsidRDefault="00CF27DA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）认识、欣赏三峡石；</w:t>
      </w:r>
    </w:p>
    <w:p w14:paraId="77845276" w14:textId="77777777" w:rsidR="0003318A" w:rsidRDefault="00CF27DA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）了解玛瑙、认识玛瑙、欣赏玛瑙；</w:t>
      </w:r>
    </w:p>
    <w:p w14:paraId="2A5C7D7E" w14:textId="3CC4FE53" w:rsidR="0003318A" w:rsidRDefault="00CF27DA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）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脑洞大开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 xml:space="preserve">构思自己的创意方案； </w:t>
      </w:r>
    </w:p>
    <w:p w14:paraId="394711BB" w14:textId="6C5D9562" w:rsidR="0003318A" w:rsidRDefault="00CF27DA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）寻觅石缘：</w:t>
      </w:r>
      <w:r>
        <w:rPr>
          <w:rFonts w:ascii="宋体" w:eastAsia="宋体" w:hAnsi="宋体" w:cs="宋体" w:hint="eastAsia"/>
          <w:sz w:val="28"/>
          <w:szCs w:val="28"/>
        </w:rPr>
        <w:t>户外寻找自己钟意的石头</w:t>
      </w:r>
      <w:r>
        <w:rPr>
          <w:rFonts w:ascii="宋体" w:eastAsia="宋体" w:hAnsi="宋体" w:cs="宋体" w:hint="eastAsia"/>
          <w:sz w:val="28"/>
          <w:szCs w:val="28"/>
        </w:rPr>
        <w:t>；</w:t>
      </w:r>
    </w:p>
    <w:p w14:paraId="76800D4B" w14:textId="66E8E994" w:rsidR="0003318A" w:rsidRDefault="00CF27DA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）点石成“艺”：</w:t>
      </w:r>
      <w:r>
        <w:rPr>
          <w:rFonts w:ascii="宋体" w:eastAsia="宋体" w:hAnsi="宋体" w:cs="宋体" w:hint="eastAsia"/>
          <w:sz w:val="28"/>
          <w:szCs w:val="28"/>
        </w:rPr>
        <w:t>利用自己寻觅的石头作材料进行创作；</w:t>
      </w:r>
    </w:p>
    <w:p w14:paraId="298AF8B3" w14:textId="77777777" w:rsidR="0003318A" w:rsidRDefault="00CF27DA">
      <w:pPr>
        <w:widowControl/>
        <w:adjustRightInd w:val="0"/>
        <w:snapToGrid w:val="0"/>
        <w:spacing w:line="440" w:lineRule="exact"/>
        <w:ind w:firstLineChars="200" w:firstLine="562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3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、作品展示，同学分享，导师点评总结；</w:t>
      </w:r>
    </w:p>
    <w:p w14:paraId="5373A7A5" w14:textId="77777777" w:rsidR="0003318A" w:rsidRDefault="00CF27D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教室整理，提供相应范本图片和要求，指导学生整理教室（材料、工具、工作台、地面），最快完成的小组给相应奖励；</w:t>
      </w:r>
    </w:p>
    <w:p w14:paraId="16F33CC3" w14:textId="77777777" w:rsidR="0003318A" w:rsidRDefault="00CF27DA">
      <w:pPr>
        <w:spacing w:line="440" w:lineRule="exact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、安全保障：</w:t>
      </w:r>
    </w:p>
    <w:p w14:paraId="0C6EB3D3" w14:textId="77777777" w:rsidR="0003318A" w:rsidRDefault="00CF27D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、户外觅石时只能在规定的范围内活动，禁止脱离队伍，独自去往别处；</w:t>
      </w:r>
    </w:p>
    <w:p w14:paraId="0DF554DC" w14:textId="77777777" w:rsidR="0003318A" w:rsidRDefault="00CF27D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、户外觅石的过程中注意坡坑沟坎，禁止追逐打闹。</w:t>
      </w:r>
    </w:p>
    <w:p w14:paraId="17C54009" w14:textId="77777777" w:rsidR="0003318A" w:rsidRDefault="00CF27D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、拿石头的时候，轻拿轻放，不允许随意丢弃，防止石头误伤其它同学，注意保护身体的重要部位（头、手、脚）。</w:t>
      </w:r>
    </w:p>
    <w:p w14:paraId="05365105" w14:textId="77777777" w:rsidR="0003318A" w:rsidRDefault="00CF27D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、上下楼梯时，注意脚下台阶，禁止推拉。</w:t>
      </w:r>
    </w:p>
    <w:p w14:paraId="0FCEE5B1" w14:textId="77777777" w:rsidR="0003318A" w:rsidRDefault="00CF27DA">
      <w:pPr>
        <w:spacing w:line="440" w:lineRule="exact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六、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教学评价：</w:t>
      </w:r>
    </w:p>
    <w:tbl>
      <w:tblPr>
        <w:tblStyle w:val="a4"/>
        <w:tblW w:w="8600" w:type="dxa"/>
        <w:tblLayout w:type="fixed"/>
        <w:tblLook w:val="04A0" w:firstRow="1" w:lastRow="0" w:firstColumn="1" w:lastColumn="0" w:noHBand="0" w:noVBand="1"/>
      </w:tblPr>
      <w:tblGrid>
        <w:gridCol w:w="6368"/>
        <w:gridCol w:w="1117"/>
        <w:gridCol w:w="1115"/>
      </w:tblGrid>
      <w:tr w:rsidR="0003318A" w14:paraId="58942B7F" w14:textId="77777777">
        <w:trPr>
          <w:trHeight w:val="428"/>
        </w:trPr>
        <w:tc>
          <w:tcPr>
            <w:tcW w:w="6368" w:type="dxa"/>
            <w:vAlign w:val="center"/>
          </w:tcPr>
          <w:p w14:paraId="0F4E659C" w14:textId="77777777" w:rsidR="0003318A" w:rsidRDefault="00CF27DA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评价标准：</w:t>
            </w:r>
          </w:p>
        </w:tc>
        <w:tc>
          <w:tcPr>
            <w:tcW w:w="1117" w:type="dxa"/>
            <w:vAlign w:val="center"/>
          </w:tcPr>
          <w:p w14:paraId="4D9CCEE3" w14:textId="77777777" w:rsidR="0003318A" w:rsidRDefault="00CF27DA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自评</w:t>
            </w:r>
          </w:p>
        </w:tc>
        <w:tc>
          <w:tcPr>
            <w:tcW w:w="1115" w:type="dxa"/>
            <w:vAlign w:val="center"/>
          </w:tcPr>
          <w:p w14:paraId="13B9C3AB" w14:textId="77777777" w:rsidR="0003318A" w:rsidRDefault="00CF27DA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师评</w:t>
            </w:r>
            <w:proofErr w:type="gramEnd"/>
          </w:p>
        </w:tc>
      </w:tr>
      <w:tr w:rsidR="0003318A" w14:paraId="5598BD09" w14:textId="77777777">
        <w:trPr>
          <w:trHeight w:val="322"/>
        </w:trPr>
        <w:tc>
          <w:tcPr>
            <w:tcW w:w="6368" w:type="dxa"/>
          </w:tcPr>
          <w:p w14:paraId="47557FB4" w14:textId="77777777" w:rsidR="0003318A" w:rsidRDefault="00CF27DA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、材料采集合理，无破坏、无浪费。（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20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分）</w:t>
            </w:r>
          </w:p>
        </w:tc>
        <w:tc>
          <w:tcPr>
            <w:tcW w:w="1117" w:type="dxa"/>
          </w:tcPr>
          <w:p w14:paraId="3610EAB1" w14:textId="77777777" w:rsidR="0003318A" w:rsidRDefault="0003318A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15" w:type="dxa"/>
          </w:tcPr>
          <w:p w14:paraId="42085B06" w14:textId="77777777" w:rsidR="0003318A" w:rsidRDefault="0003318A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3318A" w14:paraId="21B66C39" w14:textId="77777777">
        <w:trPr>
          <w:trHeight w:val="317"/>
        </w:trPr>
        <w:tc>
          <w:tcPr>
            <w:tcW w:w="6368" w:type="dxa"/>
          </w:tcPr>
          <w:p w14:paraId="5F98E386" w14:textId="77777777" w:rsidR="0003318A" w:rsidRDefault="00CF27DA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画面干净整洁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构图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得当。（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50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分）</w:t>
            </w:r>
          </w:p>
        </w:tc>
        <w:tc>
          <w:tcPr>
            <w:tcW w:w="1117" w:type="dxa"/>
          </w:tcPr>
          <w:p w14:paraId="075D830B" w14:textId="77777777" w:rsidR="0003318A" w:rsidRDefault="0003318A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15" w:type="dxa"/>
          </w:tcPr>
          <w:p w14:paraId="2978FE09" w14:textId="77777777" w:rsidR="0003318A" w:rsidRDefault="0003318A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3318A" w14:paraId="6E799EF5" w14:textId="77777777">
        <w:trPr>
          <w:trHeight w:val="317"/>
        </w:trPr>
        <w:tc>
          <w:tcPr>
            <w:tcW w:w="6368" w:type="dxa"/>
          </w:tcPr>
          <w:p w14:paraId="6E628F16" w14:textId="77777777" w:rsidR="0003318A" w:rsidRDefault="00CF27DA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创意新奇，有表现力。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(20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分）</w:t>
            </w:r>
          </w:p>
        </w:tc>
        <w:tc>
          <w:tcPr>
            <w:tcW w:w="1117" w:type="dxa"/>
          </w:tcPr>
          <w:p w14:paraId="56182AAA" w14:textId="77777777" w:rsidR="0003318A" w:rsidRDefault="0003318A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15" w:type="dxa"/>
          </w:tcPr>
          <w:p w14:paraId="78299658" w14:textId="77777777" w:rsidR="0003318A" w:rsidRDefault="0003318A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3318A" w14:paraId="6EFAD69A" w14:textId="77777777">
        <w:trPr>
          <w:trHeight w:val="327"/>
        </w:trPr>
        <w:tc>
          <w:tcPr>
            <w:tcW w:w="6368" w:type="dxa"/>
          </w:tcPr>
          <w:p w14:paraId="4AD419E9" w14:textId="77777777" w:rsidR="0003318A" w:rsidRDefault="00CF27DA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、桌面整洁干净、摆放有序。（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10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分）</w:t>
            </w:r>
          </w:p>
        </w:tc>
        <w:tc>
          <w:tcPr>
            <w:tcW w:w="1117" w:type="dxa"/>
          </w:tcPr>
          <w:p w14:paraId="45F2D1B1" w14:textId="77777777" w:rsidR="0003318A" w:rsidRDefault="0003318A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15" w:type="dxa"/>
          </w:tcPr>
          <w:p w14:paraId="0F63492C" w14:textId="77777777" w:rsidR="0003318A" w:rsidRDefault="0003318A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14:paraId="2807C5F0" w14:textId="77777777" w:rsidR="0003318A" w:rsidRDefault="0003318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4D41428E" w14:textId="77777777" w:rsidR="0003318A" w:rsidRDefault="0003318A">
      <w:pPr>
        <w:widowControl/>
        <w:shd w:val="clear" w:color="auto" w:fill="FFFFFF"/>
        <w:spacing w:line="440" w:lineRule="exact"/>
        <w:jc w:val="left"/>
        <w:rPr>
          <w:rFonts w:ascii="宋体" w:eastAsia="宋体" w:hAnsi="宋体" w:cs="宋体"/>
          <w:sz w:val="28"/>
          <w:szCs w:val="28"/>
        </w:rPr>
      </w:pPr>
    </w:p>
    <w:sectPr w:rsidR="00033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325B28"/>
    <w:rsid w:val="0003318A"/>
    <w:rsid w:val="00CF27DA"/>
    <w:rsid w:val="17D34412"/>
    <w:rsid w:val="19756A7B"/>
    <w:rsid w:val="203717F8"/>
    <w:rsid w:val="2A212B9A"/>
    <w:rsid w:val="2D346431"/>
    <w:rsid w:val="35564874"/>
    <w:rsid w:val="3F087AE7"/>
    <w:rsid w:val="45024CFB"/>
    <w:rsid w:val="484B244F"/>
    <w:rsid w:val="4ED55FCE"/>
    <w:rsid w:val="53325B28"/>
    <w:rsid w:val="595A1C57"/>
    <w:rsid w:val="5B4720D4"/>
    <w:rsid w:val="5E8C68F2"/>
    <w:rsid w:val="61EF3E8B"/>
    <w:rsid w:val="6671274D"/>
    <w:rsid w:val="6BF80E43"/>
    <w:rsid w:val="6F7E4632"/>
    <w:rsid w:val="71E3208D"/>
    <w:rsid w:val="7341763B"/>
    <w:rsid w:val="788D5390"/>
    <w:rsid w:val="7EE9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CF54B"/>
  <w15:docId w15:val="{5152E825-FE9A-4FD3-B7BC-EC87A90C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</w:style>
  <w:style w:type="character" w:styleId="a6">
    <w:name w:val="FollowedHyperlink"/>
    <w:basedOn w:val="a0"/>
    <w:qFormat/>
    <w:rPr>
      <w:color w:val="666699"/>
      <w:u w:val="none"/>
    </w:rPr>
  </w:style>
  <w:style w:type="character" w:styleId="a7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  <w:rPr>
      <w:color w:val="333333"/>
    </w:rPr>
  </w:style>
  <w:style w:type="character" w:styleId="HTML1">
    <w:name w:val="HTML Variable"/>
    <w:basedOn w:val="a0"/>
    <w:qFormat/>
    <w:rPr>
      <w:rFonts w:ascii="Arial" w:hAnsi="Arial" w:cs="Arial"/>
      <w:color w:val="666666"/>
      <w:sz w:val="16"/>
      <w:szCs w:val="16"/>
    </w:rPr>
  </w:style>
  <w:style w:type="character" w:styleId="a8">
    <w:name w:val="Hyperlink"/>
    <w:basedOn w:val="a0"/>
    <w:qFormat/>
    <w:rPr>
      <w:color w:val="3377AA"/>
      <w:u w:val="none"/>
    </w:rPr>
  </w:style>
  <w:style w:type="character" w:styleId="HTML2">
    <w:name w:val="HTML Code"/>
    <w:basedOn w:val="a0"/>
    <w:qFormat/>
    <w:rPr>
      <w:rFonts w:ascii="Courier New" w:hAnsi="Courier New"/>
      <w:sz w:val="20"/>
    </w:rPr>
  </w:style>
  <w:style w:type="character" w:styleId="HTML3">
    <w:name w:val="HTML Cite"/>
    <w:basedOn w:val="a0"/>
    <w:qFormat/>
  </w:style>
  <w:style w:type="character" w:customStyle="1" w:styleId="up2">
    <w:name w:val="up2"/>
    <w:basedOn w:val="a0"/>
    <w:qFormat/>
  </w:style>
  <w:style w:type="character" w:customStyle="1" w:styleId="submit">
    <w:name w:val="submit"/>
    <w:basedOn w:val="a0"/>
    <w:qFormat/>
  </w:style>
  <w:style w:type="character" w:customStyle="1" w:styleId="info">
    <w:name w:val="info"/>
    <w:basedOn w:val="a0"/>
    <w:qFormat/>
    <w:rPr>
      <w:color w:val="666666"/>
    </w:rPr>
  </w:style>
  <w:style w:type="character" w:customStyle="1" w:styleId="now3">
    <w:name w:val="now3"/>
    <w:basedOn w:val="a0"/>
    <w:qFormat/>
  </w:style>
  <w:style w:type="character" w:customStyle="1" w:styleId="now4">
    <w:name w:val="now4"/>
    <w:basedOn w:val="a0"/>
    <w:qFormat/>
  </w:style>
  <w:style w:type="character" w:customStyle="1" w:styleId="reason">
    <w:name w:val="reason"/>
    <w:basedOn w:val="a0"/>
    <w:qFormat/>
    <w:rPr>
      <w:color w:val="999999"/>
    </w:rPr>
  </w:style>
  <w:style w:type="character" w:customStyle="1" w:styleId="inq">
    <w:name w:val="inq"/>
    <w:basedOn w:val="a0"/>
    <w:qFormat/>
    <w:rPr>
      <w:color w:val="333333"/>
    </w:rPr>
  </w:style>
  <w:style w:type="character" w:customStyle="1" w:styleId="inq1">
    <w:name w:val="inq1"/>
    <w:basedOn w:val="a0"/>
    <w:qFormat/>
  </w:style>
  <w:style w:type="character" w:customStyle="1" w:styleId="pl8">
    <w:name w:val="pl8"/>
    <w:basedOn w:val="a0"/>
    <w:qFormat/>
  </w:style>
  <w:style w:type="character" w:customStyle="1" w:styleId="pl9">
    <w:name w:val="pl9"/>
    <w:basedOn w:val="a0"/>
    <w:qFormat/>
  </w:style>
  <w:style w:type="character" w:customStyle="1" w:styleId="subject-rate">
    <w:name w:val="subject-rate"/>
    <w:basedOn w:val="a0"/>
    <w:qFormat/>
    <w:rPr>
      <w:color w:val="E09015"/>
    </w:rPr>
  </w:style>
  <w:style w:type="character" w:customStyle="1" w:styleId="tags-warn">
    <w:name w:val="tags-warn"/>
    <w:basedOn w:val="a0"/>
    <w:qFormat/>
    <w:rPr>
      <w:color w:val="5C0909"/>
      <w:shd w:val="clear" w:color="auto" w:fill="F2C9C9"/>
    </w:rPr>
  </w:style>
  <w:style w:type="character" w:customStyle="1" w:styleId="hover67">
    <w:name w:val="hover67"/>
    <w:basedOn w:val="a0"/>
    <w:qFormat/>
    <w:rPr>
      <w:color w:val="FFFFFF"/>
      <w:shd w:val="clear" w:color="auto" w:fill="3377AA"/>
    </w:rPr>
  </w:style>
  <w:style w:type="character" w:customStyle="1" w:styleId="now1">
    <w:name w:val="now1"/>
    <w:basedOn w:val="a0"/>
    <w:qFormat/>
  </w:style>
  <w:style w:type="character" w:customStyle="1" w:styleId="now2">
    <w:name w:val="now2"/>
    <w:basedOn w:val="a0"/>
    <w:qFormat/>
  </w:style>
  <w:style w:type="character" w:customStyle="1" w:styleId="pl10">
    <w:name w:val="pl10"/>
    <w:basedOn w:val="a0"/>
    <w:qFormat/>
  </w:style>
  <w:style w:type="character" w:customStyle="1" w:styleId="info10">
    <w:name w:val="info10"/>
    <w:basedOn w:val="a0"/>
    <w:qFormat/>
    <w:rPr>
      <w:color w:val="666666"/>
    </w:rPr>
  </w:style>
  <w:style w:type="character" w:customStyle="1" w:styleId="subject-rate2">
    <w:name w:val="subject-rate2"/>
    <w:basedOn w:val="a0"/>
    <w:qFormat/>
    <w:rPr>
      <w:color w:val="E09015"/>
    </w:rPr>
  </w:style>
  <w:style w:type="character" w:customStyle="1" w:styleId="hover66">
    <w:name w:val="hover66"/>
    <w:basedOn w:val="a0"/>
    <w:qFormat/>
    <w:rPr>
      <w:color w:val="FFFFFF"/>
      <w:shd w:val="clear" w:color="auto" w:fill="3377AA"/>
    </w:rPr>
  </w:style>
  <w:style w:type="character" w:customStyle="1" w:styleId="pl7">
    <w:name w:val="pl7"/>
    <w:basedOn w:val="a0"/>
    <w:qFormat/>
  </w:style>
  <w:style w:type="character" w:customStyle="1" w:styleId="hover9">
    <w:name w:val="hover9"/>
    <w:basedOn w:val="a0"/>
    <w:qFormat/>
  </w:style>
  <w:style w:type="character" w:customStyle="1" w:styleId="courseicon">
    <w:name w:val="course_icon"/>
    <w:basedOn w:val="a0"/>
    <w:qFormat/>
  </w:style>
  <w:style w:type="character" w:customStyle="1" w:styleId="courseicon1">
    <w:name w:val="course_icon1"/>
    <w:basedOn w:val="a0"/>
    <w:qFormat/>
  </w:style>
  <w:style w:type="character" w:customStyle="1" w:styleId="courseicon2">
    <w:name w:val="course_icon2"/>
    <w:basedOn w:val="a0"/>
    <w:qFormat/>
  </w:style>
  <w:style w:type="character" w:customStyle="1" w:styleId="on4">
    <w:name w:val="on4"/>
    <w:basedOn w:val="a0"/>
    <w:qFormat/>
  </w:style>
  <w:style w:type="character" w:customStyle="1" w:styleId="pager-sl">
    <w:name w:val="pager-sl"/>
    <w:basedOn w:val="a0"/>
    <w:qFormat/>
    <w:rPr>
      <w:color w:val="FF6699"/>
    </w:rPr>
  </w:style>
  <w:style w:type="character" w:customStyle="1" w:styleId="now">
    <w:name w:val="now"/>
    <w:basedOn w:val="a0"/>
    <w:qFormat/>
    <w:rPr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</dc:creator>
  <cp:lastModifiedBy>朱 萍</cp:lastModifiedBy>
  <cp:revision>2</cp:revision>
  <dcterms:created xsi:type="dcterms:W3CDTF">2019-08-09T07:24:00Z</dcterms:created>
  <dcterms:modified xsi:type="dcterms:W3CDTF">2020-06-19T14:34:00Z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